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94396" w14:textId="44E40037" w:rsidR="00274872" w:rsidRDefault="00274872" w:rsidP="0064310E">
      <w:pPr>
        <w:jc w:val="center"/>
        <w:rPr>
          <w:rFonts w:eastAsia="Times New Roman" w:cstheme="minorHAnsi"/>
          <w:b/>
          <w:bCs/>
          <w:color w:val="000000"/>
          <w:kern w:val="0"/>
          <w14:ligatures w14:val="none"/>
        </w:rPr>
      </w:pPr>
      <w:r w:rsidRPr="00532497">
        <w:rPr>
          <w:rFonts w:eastAsia="Times New Roman" w:cstheme="minorHAnsi"/>
          <w:b/>
          <w:bCs/>
          <w:color w:val="000000"/>
          <w:kern w:val="0"/>
          <w14:ligatures w14:val="none"/>
        </w:rPr>
        <w:t xml:space="preserve">RESPONSES TO </w:t>
      </w:r>
      <w:r>
        <w:rPr>
          <w:rFonts w:eastAsia="Times New Roman" w:cstheme="minorHAnsi"/>
          <w:b/>
          <w:bCs/>
          <w:color w:val="000000"/>
          <w:kern w:val="0"/>
          <w14:ligatures w14:val="none"/>
        </w:rPr>
        <w:t>COMMON CONCERNS</w:t>
      </w:r>
      <w:r w:rsidR="00CE27C5">
        <w:rPr>
          <w:rFonts w:eastAsia="Times New Roman" w:cstheme="minorHAnsi"/>
          <w:b/>
          <w:bCs/>
          <w:color w:val="000000"/>
          <w:kern w:val="0"/>
          <w14:ligatures w14:val="none"/>
        </w:rPr>
        <w:t xml:space="preserve"> ABOUT MAiD MD-SUMC</w:t>
      </w:r>
    </w:p>
    <w:p w14:paraId="71F81044" w14:textId="77777777" w:rsidR="0064310E" w:rsidRDefault="0064310E" w:rsidP="0064310E">
      <w:pPr>
        <w:jc w:val="center"/>
        <w:rPr>
          <w:rFonts w:eastAsia="Times New Roman" w:cstheme="minorHAnsi"/>
          <w:b/>
          <w:bCs/>
          <w:color w:val="000000"/>
          <w:kern w:val="0"/>
          <w14:ligatures w14:val="none"/>
        </w:rPr>
      </w:pPr>
    </w:p>
    <w:p w14:paraId="4231BF53" w14:textId="77777777" w:rsidR="0064310E" w:rsidRPr="00D465AA" w:rsidRDefault="0064310E" w:rsidP="0064310E">
      <w:pPr>
        <w:jc w:val="center"/>
        <w:rPr>
          <w:rFonts w:eastAsia="Times New Roman" w:cstheme="minorHAnsi"/>
          <w:color w:val="000000"/>
          <w:kern w:val="0"/>
          <w:lang w:val="es-ES"/>
          <w14:ligatures w14:val="none"/>
        </w:rPr>
      </w:pPr>
      <w:r w:rsidRPr="00D465AA">
        <w:rPr>
          <w:rFonts w:eastAsia="Times New Roman" w:cstheme="minorHAnsi"/>
          <w:color w:val="000000"/>
          <w:kern w:val="0"/>
          <w:lang w:val="es-ES"/>
          <w14:ligatures w14:val="none"/>
        </w:rPr>
        <w:t>October 14, 2023</w:t>
      </w:r>
    </w:p>
    <w:p w14:paraId="6F684308" w14:textId="77777777" w:rsidR="0064310E" w:rsidRPr="00D465AA" w:rsidRDefault="0064310E" w:rsidP="00274872">
      <w:pPr>
        <w:rPr>
          <w:rFonts w:eastAsia="Times New Roman" w:cstheme="minorHAnsi"/>
          <w:b/>
          <w:bCs/>
          <w:color w:val="000000"/>
          <w:kern w:val="0"/>
          <w:lang w:val="es-ES"/>
          <w14:ligatures w14:val="none"/>
        </w:rPr>
      </w:pPr>
    </w:p>
    <w:p w14:paraId="3B3F8A58" w14:textId="77777777" w:rsidR="00694B2C" w:rsidRPr="00D465AA" w:rsidRDefault="00694B2C" w:rsidP="00274872">
      <w:pPr>
        <w:rPr>
          <w:rFonts w:eastAsia="Times New Roman" w:cstheme="minorHAnsi"/>
          <w:b/>
          <w:bCs/>
          <w:color w:val="000000"/>
          <w:kern w:val="0"/>
          <w:lang w:val="es-ES"/>
          <w14:ligatures w14:val="none"/>
        </w:rPr>
      </w:pPr>
    </w:p>
    <w:p w14:paraId="19750F89" w14:textId="37DEEA43" w:rsidR="0064310E" w:rsidRDefault="0064310E" w:rsidP="00274872">
      <w:pPr>
        <w:rPr>
          <w:rFonts w:eastAsia="Times New Roman" w:cstheme="minorHAnsi"/>
          <w:color w:val="000000"/>
          <w:kern w:val="0"/>
          <w14:ligatures w14:val="none"/>
        </w:rPr>
      </w:pPr>
      <w:r w:rsidRPr="0064310E">
        <w:rPr>
          <w:rFonts w:eastAsia="Times New Roman" w:cstheme="minorHAnsi"/>
          <w:color w:val="000000"/>
          <w:kern w:val="0"/>
          <w14:ligatures w14:val="none"/>
        </w:rPr>
        <w:t xml:space="preserve">Jocelyn Downie </w:t>
      </w:r>
      <w:r w:rsidR="00C2190B">
        <w:rPr>
          <w:rFonts w:eastAsia="Times New Roman" w:cstheme="minorHAnsi"/>
          <w:color w:val="000000"/>
          <w:kern w:val="0"/>
          <w14:ligatures w14:val="none"/>
        </w:rPr>
        <w:t>CM, FRSC, FCAHS, SJD</w:t>
      </w:r>
    </w:p>
    <w:p w14:paraId="0669FE03" w14:textId="77777777" w:rsidR="008C4BE3" w:rsidRPr="0064310E" w:rsidRDefault="008C4BE3" w:rsidP="008C4BE3">
      <w:pPr>
        <w:rPr>
          <w:rFonts w:eastAsia="Times New Roman" w:cstheme="minorHAnsi"/>
          <w:color w:val="000000"/>
          <w:kern w:val="0"/>
          <w:lang w:val="es-ES"/>
          <w14:ligatures w14:val="none"/>
        </w:rPr>
      </w:pPr>
      <w:r w:rsidRPr="0064310E">
        <w:rPr>
          <w:rFonts w:eastAsia="Times New Roman" w:cstheme="minorHAnsi"/>
          <w:color w:val="000000"/>
          <w:kern w:val="0"/>
          <w:lang w:val="es-ES"/>
          <w14:ligatures w14:val="none"/>
        </w:rPr>
        <w:t>Mona Gupta MD CM FRCPC, PhD</w:t>
      </w:r>
    </w:p>
    <w:p w14:paraId="5C0DCC1F" w14:textId="3BE62E48" w:rsidR="0064310E" w:rsidRPr="008C4BE3" w:rsidRDefault="0064310E" w:rsidP="00274872">
      <w:pPr>
        <w:rPr>
          <w:rFonts w:eastAsia="Times New Roman" w:cstheme="minorHAnsi"/>
          <w:color w:val="000000"/>
          <w:kern w:val="0"/>
          <w:lang w:val="es-ES"/>
          <w14:ligatures w14:val="none"/>
        </w:rPr>
      </w:pPr>
    </w:p>
    <w:p w14:paraId="77E5A32A" w14:textId="77777777" w:rsidR="0064310E" w:rsidRPr="008C4BE3" w:rsidRDefault="0064310E" w:rsidP="00274872">
      <w:pPr>
        <w:rPr>
          <w:rFonts w:eastAsia="Times New Roman" w:cstheme="minorHAnsi"/>
          <w:b/>
          <w:bCs/>
          <w:color w:val="000000"/>
          <w:kern w:val="0"/>
          <w:lang w:val="es-ES"/>
          <w14:ligatures w14:val="none"/>
        </w:rPr>
      </w:pPr>
    </w:p>
    <w:p w14:paraId="04D8DFF5" w14:textId="058D9E1D" w:rsidR="0064310E" w:rsidRPr="0064310E" w:rsidRDefault="0064310E" w:rsidP="00274872">
      <w:pPr>
        <w:rPr>
          <w:rFonts w:eastAsia="Times New Roman" w:cstheme="minorHAnsi"/>
          <w:color w:val="000000"/>
          <w:kern w:val="0"/>
          <w14:ligatures w14:val="none"/>
        </w:rPr>
      </w:pPr>
      <w:r w:rsidRPr="0064310E">
        <w:rPr>
          <w:rFonts w:eastAsia="Times New Roman" w:cstheme="minorHAnsi"/>
          <w:color w:val="000000"/>
          <w:kern w:val="0"/>
          <w14:ligatures w14:val="none"/>
        </w:rPr>
        <w:t xml:space="preserve">In what follows we will list several common concerns raised about MAiD for persons with mental disorders and explain why these are false or at best misleading. </w:t>
      </w:r>
    </w:p>
    <w:p w14:paraId="6C129945" w14:textId="77777777" w:rsidR="00274872" w:rsidRPr="00532497" w:rsidRDefault="00274872" w:rsidP="00274872">
      <w:pPr>
        <w:rPr>
          <w:rFonts w:eastAsia="Times New Roman" w:cstheme="minorHAnsi"/>
          <w:b/>
          <w:bCs/>
          <w:color w:val="000000"/>
          <w:kern w:val="0"/>
          <w14:ligatures w14:val="none"/>
        </w:rPr>
      </w:pPr>
    </w:p>
    <w:p w14:paraId="0BE5B4BE" w14:textId="77777777" w:rsidR="0064310E" w:rsidRDefault="0064310E" w:rsidP="00274872">
      <w:pPr>
        <w:rPr>
          <w:rFonts w:eastAsia="Times New Roman" w:cstheme="minorHAnsi"/>
          <w:b/>
          <w:bCs/>
          <w:color w:val="000000"/>
          <w:kern w:val="0"/>
          <w14:ligatures w14:val="none"/>
        </w:rPr>
      </w:pPr>
    </w:p>
    <w:p w14:paraId="208EECB8" w14:textId="151A796C" w:rsidR="00274872" w:rsidRPr="0064310E" w:rsidRDefault="0064310E" w:rsidP="0064310E">
      <w:pPr>
        <w:rPr>
          <w:rFonts w:eastAsia="Times New Roman" w:cstheme="minorHAnsi"/>
          <w:color w:val="000000"/>
          <w:kern w:val="0"/>
          <w14:ligatures w14:val="none"/>
        </w:rPr>
      </w:pPr>
      <w:r w:rsidRPr="0064310E">
        <w:rPr>
          <w:rFonts w:eastAsia="Times New Roman" w:cstheme="minorHAnsi"/>
          <w:b/>
          <w:bCs/>
          <w:color w:val="000000"/>
          <w:kern w:val="0"/>
          <w14:ligatures w14:val="none"/>
        </w:rPr>
        <w:t>1.</w:t>
      </w:r>
      <w:r>
        <w:rPr>
          <w:rFonts w:eastAsia="Times New Roman" w:cstheme="minorHAnsi"/>
          <w:b/>
          <w:bCs/>
          <w:color w:val="000000"/>
          <w:kern w:val="0"/>
          <w14:ligatures w14:val="none"/>
        </w:rPr>
        <w:t xml:space="preserve"> </w:t>
      </w:r>
      <w:r w:rsidR="00274872" w:rsidRPr="0064310E">
        <w:rPr>
          <w:rFonts w:eastAsia="Times New Roman" w:cstheme="minorHAnsi"/>
          <w:b/>
          <w:bCs/>
          <w:color w:val="000000"/>
          <w:kern w:val="0"/>
          <w14:ligatures w14:val="none"/>
        </w:rPr>
        <w:t>If MAiD MD</w:t>
      </w:r>
      <w:r w:rsidR="00CE27C5" w:rsidRPr="0064310E">
        <w:rPr>
          <w:rFonts w:eastAsia="Times New Roman" w:cstheme="minorHAnsi"/>
          <w:b/>
          <w:bCs/>
          <w:color w:val="000000"/>
          <w:kern w:val="0"/>
          <w14:ligatures w14:val="none"/>
        </w:rPr>
        <w:t>-</w:t>
      </w:r>
      <w:r w:rsidR="00274872" w:rsidRPr="0064310E">
        <w:rPr>
          <w:rFonts w:eastAsia="Times New Roman" w:cstheme="minorHAnsi"/>
          <w:b/>
          <w:bCs/>
          <w:color w:val="000000"/>
          <w:kern w:val="0"/>
          <w14:ligatures w14:val="none"/>
        </w:rPr>
        <w:t xml:space="preserve">SUMC is allowed, a person </w:t>
      </w:r>
      <w:r>
        <w:rPr>
          <w:rFonts w:eastAsia="Times New Roman" w:cstheme="minorHAnsi"/>
          <w:b/>
          <w:bCs/>
          <w:color w:val="000000"/>
          <w:kern w:val="0"/>
          <w14:ligatures w14:val="none"/>
        </w:rPr>
        <w:t>will be able to</w:t>
      </w:r>
      <w:r w:rsidR="00274872" w:rsidRPr="0064310E">
        <w:rPr>
          <w:rFonts w:eastAsia="Times New Roman" w:cstheme="minorHAnsi"/>
          <w:b/>
          <w:bCs/>
          <w:color w:val="000000"/>
          <w:kern w:val="0"/>
          <w14:ligatures w14:val="none"/>
        </w:rPr>
        <w:t xml:space="preserve"> walk into an E</w:t>
      </w:r>
      <w:r>
        <w:rPr>
          <w:rFonts w:eastAsia="Times New Roman" w:cstheme="minorHAnsi"/>
          <w:b/>
          <w:bCs/>
          <w:color w:val="000000"/>
          <w:kern w:val="0"/>
          <w14:ligatures w14:val="none"/>
        </w:rPr>
        <w:t>mergency Room and</w:t>
      </w:r>
      <w:r w:rsidR="00274872" w:rsidRPr="0064310E">
        <w:rPr>
          <w:rFonts w:eastAsia="Times New Roman" w:cstheme="minorHAnsi"/>
          <w:b/>
          <w:bCs/>
          <w:color w:val="000000"/>
          <w:kern w:val="0"/>
          <w14:ligatures w14:val="none"/>
        </w:rPr>
        <w:t xml:space="preserve"> get MAID when they are going through a difficult time</w:t>
      </w:r>
    </w:p>
    <w:p w14:paraId="261C240A" w14:textId="77777777" w:rsidR="00274872" w:rsidRPr="00532497" w:rsidRDefault="00274872" w:rsidP="00274872">
      <w:pPr>
        <w:rPr>
          <w:rFonts w:eastAsia="Times New Roman" w:cstheme="minorHAnsi"/>
          <w:color w:val="000000"/>
          <w:kern w:val="0"/>
          <w14:ligatures w14:val="none"/>
        </w:rPr>
      </w:pPr>
    </w:p>
    <w:p w14:paraId="26A7A8FD" w14:textId="77777777" w:rsidR="009E046F" w:rsidRDefault="00274872" w:rsidP="00274872">
      <w:pPr>
        <w:rPr>
          <w:rFonts w:eastAsia="Times New Roman" w:cstheme="minorHAnsi"/>
          <w:color w:val="000000"/>
          <w:kern w:val="0"/>
          <w14:ligatures w14:val="none"/>
        </w:rPr>
      </w:pPr>
      <w:r w:rsidRPr="00532497">
        <w:rPr>
          <w:rFonts w:eastAsia="Times New Roman" w:cstheme="minorHAnsi"/>
          <w:color w:val="000000"/>
          <w:kern w:val="0"/>
          <w14:ligatures w14:val="none"/>
        </w:rPr>
        <w:t xml:space="preserve">This </w:t>
      </w:r>
      <w:r w:rsidR="00CE27C5">
        <w:rPr>
          <w:rFonts w:eastAsia="Times New Roman" w:cstheme="minorHAnsi"/>
          <w:color w:val="000000"/>
          <w:kern w:val="0"/>
          <w14:ligatures w14:val="none"/>
        </w:rPr>
        <w:t xml:space="preserve">is false. </w:t>
      </w:r>
    </w:p>
    <w:p w14:paraId="7459BFD1" w14:textId="77777777" w:rsidR="009E046F" w:rsidRDefault="009E046F" w:rsidP="00274872">
      <w:pPr>
        <w:rPr>
          <w:rFonts w:eastAsia="Times New Roman" w:cstheme="minorHAnsi"/>
          <w:color w:val="000000"/>
          <w:kern w:val="0"/>
          <w14:ligatures w14:val="none"/>
        </w:rPr>
      </w:pPr>
    </w:p>
    <w:p w14:paraId="209F5B44" w14:textId="424746FD" w:rsidR="00274872" w:rsidRDefault="00CE27C5" w:rsidP="00274872">
      <w:pPr>
        <w:rPr>
          <w:rFonts w:eastAsia="Times New Roman" w:cstheme="minorHAnsi"/>
          <w:color w:val="000000"/>
          <w:kern w:val="0"/>
          <w14:ligatures w14:val="none"/>
        </w:rPr>
      </w:pPr>
      <w:r>
        <w:rPr>
          <w:rFonts w:eastAsia="Times New Roman" w:cstheme="minorHAnsi"/>
          <w:color w:val="000000"/>
          <w:kern w:val="0"/>
          <w14:ligatures w14:val="none"/>
        </w:rPr>
        <w:t xml:space="preserve">This </w:t>
      </w:r>
      <w:r w:rsidR="00274872" w:rsidRPr="00532497">
        <w:rPr>
          <w:rFonts w:eastAsia="Times New Roman" w:cstheme="minorHAnsi"/>
          <w:color w:val="000000"/>
          <w:kern w:val="0"/>
          <w14:ligatures w14:val="none"/>
        </w:rPr>
        <w:t>is the equivalent of saying that a person can get MA</w:t>
      </w:r>
      <w:r w:rsidR="00274872">
        <w:rPr>
          <w:rFonts w:eastAsia="Times New Roman" w:cstheme="minorHAnsi"/>
          <w:color w:val="000000"/>
          <w:kern w:val="0"/>
          <w14:ligatures w14:val="none"/>
        </w:rPr>
        <w:t>i</w:t>
      </w:r>
      <w:r w:rsidR="00274872" w:rsidRPr="00532497">
        <w:rPr>
          <w:rFonts w:eastAsia="Times New Roman" w:cstheme="minorHAnsi"/>
          <w:color w:val="000000"/>
          <w:kern w:val="0"/>
          <w14:ligatures w14:val="none"/>
        </w:rPr>
        <w:t xml:space="preserve">D because they </w:t>
      </w:r>
      <w:r w:rsidR="009E046F">
        <w:rPr>
          <w:rFonts w:eastAsia="Times New Roman" w:cstheme="minorHAnsi"/>
          <w:color w:val="000000"/>
          <w:kern w:val="0"/>
          <w14:ligatures w14:val="none"/>
        </w:rPr>
        <w:t>came to emergency room</w:t>
      </w:r>
      <w:r w:rsidR="00C60149">
        <w:rPr>
          <w:rFonts w:eastAsia="Times New Roman" w:cstheme="minorHAnsi"/>
          <w:color w:val="000000"/>
          <w:kern w:val="0"/>
          <w14:ligatures w14:val="none"/>
        </w:rPr>
        <w:t xml:space="preserve"> for a </w:t>
      </w:r>
      <w:r w:rsidR="008F795F">
        <w:rPr>
          <w:rFonts w:eastAsia="Times New Roman" w:cstheme="minorHAnsi"/>
          <w:color w:val="000000"/>
          <w:kern w:val="0"/>
          <w14:ligatures w14:val="none"/>
        </w:rPr>
        <w:t xml:space="preserve">minor </w:t>
      </w:r>
      <w:r w:rsidR="00C60149">
        <w:rPr>
          <w:rFonts w:eastAsia="Times New Roman" w:cstheme="minorHAnsi"/>
          <w:color w:val="000000"/>
          <w:kern w:val="0"/>
          <w14:ligatures w14:val="none"/>
        </w:rPr>
        <w:t xml:space="preserve">physical </w:t>
      </w:r>
      <w:r w:rsidR="008F795F">
        <w:rPr>
          <w:rFonts w:eastAsia="Times New Roman" w:cstheme="minorHAnsi"/>
          <w:color w:val="000000"/>
          <w:kern w:val="0"/>
          <w14:ligatures w14:val="none"/>
        </w:rPr>
        <w:t>problem</w:t>
      </w:r>
      <w:r w:rsidR="00C60149">
        <w:rPr>
          <w:rFonts w:eastAsia="Times New Roman" w:cstheme="minorHAnsi"/>
          <w:color w:val="000000"/>
          <w:kern w:val="0"/>
          <w14:ligatures w14:val="none"/>
        </w:rPr>
        <w:t>,</w:t>
      </w:r>
      <w:r w:rsidR="008F795F">
        <w:rPr>
          <w:rFonts w:eastAsia="Times New Roman" w:cstheme="minorHAnsi"/>
          <w:color w:val="000000"/>
          <w:kern w:val="0"/>
          <w14:ligatures w14:val="none"/>
        </w:rPr>
        <w:t xml:space="preserve"> such as </w:t>
      </w:r>
      <w:r w:rsidR="00274872" w:rsidRPr="00532497">
        <w:rPr>
          <w:rFonts w:eastAsia="Times New Roman" w:cstheme="minorHAnsi"/>
          <w:color w:val="000000"/>
          <w:kern w:val="0"/>
          <w14:ligatures w14:val="none"/>
        </w:rPr>
        <w:t>spraining their ankle</w:t>
      </w:r>
      <w:r w:rsidR="002A0FE1">
        <w:rPr>
          <w:rFonts w:eastAsia="Times New Roman" w:cstheme="minorHAnsi"/>
          <w:color w:val="000000"/>
          <w:kern w:val="0"/>
          <w14:ligatures w14:val="none"/>
        </w:rPr>
        <w:t xml:space="preserve"> playing soccer</w:t>
      </w:r>
      <w:r w:rsidR="00274872" w:rsidRPr="00532497">
        <w:rPr>
          <w:rFonts w:eastAsia="Times New Roman" w:cstheme="minorHAnsi"/>
          <w:color w:val="000000"/>
          <w:kern w:val="0"/>
          <w14:ligatures w14:val="none"/>
        </w:rPr>
        <w:t xml:space="preserve">. </w:t>
      </w:r>
      <w:r w:rsidR="00274872">
        <w:rPr>
          <w:rFonts w:eastAsia="Times New Roman" w:cstheme="minorHAnsi"/>
          <w:color w:val="000000"/>
          <w:kern w:val="0"/>
          <w14:ligatures w14:val="none"/>
        </w:rPr>
        <w:t xml:space="preserve"> Nobody believes that this is what the law allows for physical disorders, why would</w:t>
      </w:r>
      <w:r w:rsidR="00C60149">
        <w:rPr>
          <w:rFonts w:eastAsia="Times New Roman" w:cstheme="minorHAnsi"/>
          <w:color w:val="000000"/>
          <w:kern w:val="0"/>
          <w14:ligatures w14:val="none"/>
        </w:rPr>
        <w:t xml:space="preserve"> </w:t>
      </w:r>
      <w:r w:rsidR="00274872">
        <w:rPr>
          <w:rFonts w:eastAsia="Times New Roman" w:cstheme="minorHAnsi"/>
          <w:color w:val="000000"/>
          <w:kern w:val="0"/>
          <w14:ligatures w14:val="none"/>
        </w:rPr>
        <w:t>it</w:t>
      </w:r>
      <w:r w:rsidR="00C60149">
        <w:rPr>
          <w:rFonts w:eastAsia="Times New Roman" w:cstheme="minorHAnsi"/>
          <w:color w:val="000000"/>
          <w:kern w:val="0"/>
          <w14:ligatures w14:val="none"/>
        </w:rPr>
        <w:t xml:space="preserve"> </w:t>
      </w:r>
      <w:r w:rsidR="00274872">
        <w:rPr>
          <w:rFonts w:eastAsia="Times New Roman" w:cstheme="minorHAnsi"/>
          <w:color w:val="000000"/>
          <w:kern w:val="0"/>
          <w14:ligatures w14:val="none"/>
        </w:rPr>
        <w:t xml:space="preserve">be allowed for mental disorders? </w:t>
      </w:r>
      <w:r w:rsidR="00006B9A">
        <w:rPr>
          <w:rFonts w:eastAsia="Times New Roman" w:cstheme="minorHAnsi"/>
          <w:color w:val="000000"/>
          <w:kern w:val="0"/>
          <w14:ligatures w14:val="none"/>
        </w:rPr>
        <w:t xml:space="preserve"> </w:t>
      </w:r>
    </w:p>
    <w:p w14:paraId="71210609" w14:textId="77777777" w:rsidR="008F795F" w:rsidRDefault="008F795F" w:rsidP="00274872">
      <w:pPr>
        <w:rPr>
          <w:rFonts w:eastAsia="Times New Roman" w:cstheme="minorHAnsi"/>
          <w:color w:val="000000"/>
          <w:kern w:val="0"/>
          <w14:ligatures w14:val="none"/>
        </w:rPr>
      </w:pPr>
    </w:p>
    <w:p w14:paraId="3C299E43" w14:textId="2FDCFF48" w:rsidR="008F795F" w:rsidRPr="00532497" w:rsidRDefault="0064310E" w:rsidP="00274872">
      <w:pPr>
        <w:rPr>
          <w:rFonts w:eastAsia="Times New Roman" w:cstheme="minorHAnsi"/>
          <w:color w:val="000000"/>
          <w:kern w:val="0"/>
          <w14:ligatures w14:val="none"/>
        </w:rPr>
      </w:pPr>
      <w:r>
        <w:rPr>
          <w:rFonts w:eastAsia="Times New Roman" w:cstheme="minorHAnsi"/>
          <w:color w:val="000000"/>
          <w:kern w:val="0"/>
          <w14:ligatures w14:val="none"/>
        </w:rPr>
        <w:t>(</w:t>
      </w:r>
      <w:r w:rsidR="008F795F">
        <w:rPr>
          <w:rFonts w:eastAsia="Times New Roman" w:cstheme="minorHAnsi"/>
          <w:color w:val="000000"/>
          <w:kern w:val="0"/>
          <w14:ligatures w14:val="none"/>
        </w:rPr>
        <w:t xml:space="preserve">It is important to note that the word ‘depression’ as it is used in daily language is not what clinicians mean when they refer to the medical condition by </w:t>
      </w:r>
      <w:r w:rsidR="00006B9A">
        <w:rPr>
          <w:rFonts w:eastAsia="Times New Roman" w:cstheme="minorHAnsi"/>
          <w:color w:val="000000"/>
          <w:kern w:val="0"/>
          <w14:ligatures w14:val="none"/>
        </w:rPr>
        <w:t>a similar</w:t>
      </w:r>
      <w:r w:rsidR="008F795F">
        <w:rPr>
          <w:rFonts w:eastAsia="Times New Roman" w:cstheme="minorHAnsi"/>
          <w:color w:val="000000"/>
          <w:kern w:val="0"/>
          <w14:ligatures w14:val="none"/>
        </w:rPr>
        <w:t xml:space="preserve"> name, </w:t>
      </w:r>
      <w:r w:rsidR="00CF1E8D">
        <w:rPr>
          <w:rFonts w:eastAsia="Times New Roman" w:cstheme="minorHAnsi"/>
          <w:color w:val="000000"/>
          <w:kern w:val="0"/>
          <w14:ligatures w14:val="none"/>
        </w:rPr>
        <w:t>properly known</w:t>
      </w:r>
      <w:r w:rsidR="008F795F">
        <w:rPr>
          <w:rFonts w:eastAsia="Times New Roman" w:cstheme="minorHAnsi"/>
          <w:color w:val="000000"/>
          <w:kern w:val="0"/>
          <w14:ligatures w14:val="none"/>
        </w:rPr>
        <w:t xml:space="preserve"> as major depressive disorder.</w:t>
      </w:r>
      <w:r>
        <w:rPr>
          <w:rFonts w:eastAsia="Times New Roman" w:cstheme="minorHAnsi"/>
          <w:color w:val="000000"/>
          <w:kern w:val="0"/>
          <w14:ligatures w14:val="none"/>
        </w:rPr>
        <w:t>)</w:t>
      </w:r>
      <w:r w:rsidR="008F795F">
        <w:rPr>
          <w:rFonts w:eastAsia="Times New Roman" w:cstheme="minorHAnsi"/>
          <w:color w:val="000000"/>
          <w:kern w:val="0"/>
          <w14:ligatures w14:val="none"/>
        </w:rPr>
        <w:t xml:space="preserve"> </w:t>
      </w:r>
    </w:p>
    <w:p w14:paraId="1C7D0C0F" w14:textId="77777777" w:rsidR="00274872" w:rsidRPr="00532497" w:rsidRDefault="00274872" w:rsidP="00274872">
      <w:pPr>
        <w:rPr>
          <w:rFonts w:eastAsia="Times New Roman" w:cstheme="minorHAnsi"/>
          <w:color w:val="000000"/>
          <w:kern w:val="0"/>
          <w14:ligatures w14:val="none"/>
        </w:rPr>
      </w:pPr>
      <w:r w:rsidRPr="00532497">
        <w:rPr>
          <w:rFonts w:eastAsia="Times New Roman" w:cstheme="minorHAnsi"/>
          <w:color w:val="000000"/>
          <w:kern w:val="0"/>
          <w14:ligatures w14:val="none"/>
        </w:rPr>
        <w:t> </w:t>
      </w:r>
    </w:p>
    <w:p w14:paraId="04445273" w14:textId="76E93510" w:rsidR="00274872" w:rsidRDefault="00C60149" w:rsidP="00274872">
      <w:pPr>
        <w:rPr>
          <w:rFonts w:eastAsia="Times New Roman" w:cstheme="minorHAnsi"/>
          <w:color w:val="000000"/>
          <w:kern w:val="0"/>
          <w14:ligatures w14:val="none"/>
        </w:rPr>
      </w:pPr>
      <w:r>
        <w:rPr>
          <w:rFonts w:eastAsia="Times New Roman" w:cstheme="minorHAnsi"/>
          <w:color w:val="000000"/>
          <w:kern w:val="0"/>
          <w14:ligatures w14:val="none"/>
        </w:rPr>
        <w:t>B</w:t>
      </w:r>
      <w:r w:rsidR="00765F17">
        <w:rPr>
          <w:rFonts w:eastAsia="Times New Roman" w:cstheme="minorHAnsi"/>
          <w:color w:val="000000"/>
          <w:kern w:val="0"/>
          <w14:ligatures w14:val="none"/>
        </w:rPr>
        <w:t xml:space="preserve">y </w:t>
      </w:r>
      <w:r w:rsidR="00274872">
        <w:rPr>
          <w:rFonts w:eastAsia="Times New Roman" w:cstheme="minorHAnsi"/>
          <w:color w:val="000000"/>
          <w:kern w:val="0"/>
          <w14:ligatures w14:val="none"/>
        </w:rPr>
        <w:t xml:space="preserve">continuously </w:t>
      </w:r>
      <w:r>
        <w:rPr>
          <w:rFonts w:eastAsia="Times New Roman" w:cstheme="minorHAnsi"/>
          <w:color w:val="000000"/>
          <w:kern w:val="0"/>
          <w14:ligatures w14:val="none"/>
        </w:rPr>
        <w:t>li</w:t>
      </w:r>
      <w:r w:rsidR="00E22861">
        <w:rPr>
          <w:rFonts w:eastAsia="Times New Roman" w:cstheme="minorHAnsi"/>
          <w:color w:val="000000"/>
          <w:kern w:val="0"/>
          <w14:ligatures w14:val="none"/>
        </w:rPr>
        <w:t>kening</w:t>
      </w:r>
      <w:r>
        <w:rPr>
          <w:rFonts w:eastAsia="Times New Roman" w:cstheme="minorHAnsi"/>
          <w:color w:val="000000"/>
          <w:kern w:val="0"/>
          <w14:ligatures w14:val="none"/>
        </w:rPr>
        <w:t xml:space="preserve"> severe mental</w:t>
      </w:r>
      <w:r w:rsidR="00274872">
        <w:rPr>
          <w:rFonts w:eastAsia="Times New Roman" w:cstheme="minorHAnsi"/>
          <w:color w:val="000000"/>
          <w:kern w:val="0"/>
          <w14:ligatures w14:val="none"/>
        </w:rPr>
        <w:t xml:space="preserve"> </w:t>
      </w:r>
      <w:r w:rsidR="008F795F">
        <w:rPr>
          <w:rFonts w:eastAsia="Times New Roman" w:cstheme="minorHAnsi"/>
          <w:color w:val="000000"/>
          <w:kern w:val="0"/>
          <w14:ligatures w14:val="none"/>
        </w:rPr>
        <w:t>disorders</w:t>
      </w:r>
      <w:r w:rsidR="00274872" w:rsidRPr="00532497">
        <w:rPr>
          <w:rFonts w:eastAsia="Times New Roman" w:cstheme="minorHAnsi"/>
          <w:color w:val="000000"/>
          <w:kern w:val="0"/>
          <w14:ligatures w14:val="none"/>
        </w:rPr>
        <w:t xml:space="preserve"> to</w:t>
      </w:r>
      <w:r w:rsidR="00353BF7">
        <w:rPr>
          <w:rFonts w:eastAsia="Times New Roman" w:cstheme="minorHAnsi"/>
          <w:color w:val="000000"/>
          <w:kern w:val="0"/>
          <w14:ligatures w14:val="none"/>
        </w:rPr>
        <w:t xml:space="preserve"> </w:t>
      </w:r>
      <w:r w:rsidR="00C725BE">
        <w:rPr>
          <w:rFonts w:eastAsia="Times New Roman" w:cstheme="minorHAnsi"/>
          <w:color w:val="000000"/>
          <w:kern w:val="0"/>
          <w14:ligatures w14:val="none"/>
        </w:rPr>
        <w:t xml:space="preserve">‘difficult times’ or the </w:t>
      </w:r>
      <w:r w:rsidR="0064310E">
        <w:rPr>
          <w:rFonts w:eastAsia="Times New Roman" w:cstheme="minorHAnsi"/>
          <w:color w:val="000000"/>
          <w:kern w:val="0"/>
          <w14:ligatures w14:val="none"/>
        </w:rPr>
        <w:t xml:space="preserve">lay </w:t>
      </w:r>
      <w:r w:rsidR="00C725BE">
        <w:rPr>
          <w:rFonts w:eastAsia="Times New Roman" w:cstheme="minorHAnsi"/>
          <w:color w:val="000000"/>
          <w:kern w:val="0"/>
          <w14:ligatures w14:val="none"/>
        </w:rPr>
        <w:t>understanding of depression</w:t>
      </w:r>
      <w:r w:rsidR="00274872" w:rsidRPr="00532497">
        <w:rPr>
          <w:rFonts w:eastAsia="Times New Roman" w:cstheme="minorHAnsi"/>
          <w:color w:val="000000"/>
          <w:kern w:val="0"/>
          <w14:ligatures w14:val="none"/>
        </w:rPr>
        <w:t>,</w:t>
      </w:r>
      <w:r w:rsidR="0017640E">
        <w:rPr>
          <w:rFonts w:eastAsia="Times New Roman" w:cstheme="minorHAnsi"/>
          <w:color w:val="000000"/>
          <w:kern w:val="0"/>
          <w14:ligatures w14:val="none"/>
        </w:rPr>
        <w:t xml:space="preserve"> those who repeat this claim </w:t>
      </w:r>
      <w:r w:rsidR="00006B9A">
        <w:rPr>
          <w:rFonts w:eastAsia="Times New Roman" w:cstheme="minorHAnsi"/>
          <w:color w:val="000000"/>
          <w:kern w:val="0"/>
          <w14:ligatures w14:val="none"/>
        </w:rPr>
        <w:t xml:space="preserve">are not only making </w:t>
      </w:r>
      <w:r w:rsidR="00353BF7">
        <w:rPr>
          <w:rFonts w:eastAsia="Times New Roman" w:cstheme="minorHAnsi"/>
          <w:color w:val="000000"/>
          <w:kern w:val="0"/>
          <w14:ligatures w14:val="none"/>
        </w:rPr>
        <w:t xml:space="preserve">inaccurate </w:t>
      </w:r>
      <w:r w:rsidR="00006B9A">
        <w:rPr>
          <w:rFonts w:eastAsia="Times New Roman" w:cstheme="minorHAnsi"/>
          <w:color w:val="000000"/>
          <w:kern w:val="0"/>
          <w14:ligatures w14:val="none"/>
        </w:rPr>
        <w:t xml:space="preserve">statements, but they are </w:t>
      </w:r>
      <w:r w:rsidR="00353BF7">
        <w:rPr>
          <w:rFonts w:eastAsia="Times New Roman" w:cstheme="minorHAnsi"/>
          <w:color w:val="000000"/>
          <w:kern w:val="0"/>
          <w14:ligatures w14:val="none"/>
        </w:rPr>
        <w:t>trivializing the</w:t>
      </w:r>
      <w:r w:rsidR="00274872" w:rsidRPr="00532497">
        <w:rPr>
          <w:rFonts w:eastAsia="Times New Roman" w:cstheme="minorHAnsi"/>
          <w:color w:val="000000"/>
          <w:kern w:val="0"/>
          <w14:ligatures w14:val="none"/>
        </w:rPr>
        <w:t xml:space="preserve"> suffer</w:t>
      </w:r>
      <w:r w:rsidR="00E22861">
        <w:rPr>
          <w:rFonts w:eastAsia="Times New Roman" w:cstheme="minorHAnsi"/>
          <w:color w:val="000000"/>
          <w:kern w:val="0"/>
          <w14:ligatures w14:val="none"/>
        </w:rPr>
        <w:t>ing</w:t>
      </w:r>
      <w:r w:rsidR="00353BF7">
        <w:rPr>
          <w:rFonts w:eastAsia="Times New Roman" w:cstheme="minorHAnsi"/>
          <w:color w:val="000000"/>
          <w:kern w:val="0"/>
          <w14:ligatures w14:val="none"/>
        </w:rPr>
        <w:t xml:space="preserve"> resulting from</w:t>
      </w:r>
      <w:r w:rsidR="00274872" w:rsidRPr="00CE27C5">
        <w:rPr>
          <w:rFonts w:eastAsia="Times New Roman" w:cstheme="minorHAnsi"/>
          <w:color w:val="000000"/>
          <w:kern w:val="0"/>
          <w14:ligatures w14:val="none"/>
        </w:rPr>
        <w:t> severe, chronic, unremitting, and treatment refractory mental d</w:t>
      </w:r>
      <w:r w:rsidR="00274872" w:rsidRPr="00532497">
        <w:rPr>
          <w:rFonts w:eastAsia="Times New Roman" w:cstheme="minorHAnsi"/>
          <w:color w:val="000000"/>
          <w:kern w:val="0"/>
          <w14:ligatures w14:val="none"/>
        </w:rPr>
        <w:t>isorders. </w:t>
      </w:r>
    </w:p>
    <w:p w14:paraId="607BEED1" w14:textId="77777777" w:rsidR="00274872" w:rsidRDefault="00274872" w:rsidP="00274872">
      <w:pPr>
        <w:rPr>
          <w:rFonts w:eastAsia="Times New Roman" w:cstheme="minorHAnsi"/>
          <w:color w:val="000000"/>
          <w:kern w:val="0"/>
          <w14:ligatures w14:val="none"/>
        </w:rPr>
      </w:pPr>
    </w:p>
    <w:p w14:paraId="7EE333BE" w14:textId="77777777" w:rsidR="0064310E" w:rsidRDefault="0064310E" w:rsidP="00274872">
      <w:pPr>
        <w:rPr>
          <w:rFonts w:eastAsia="Times New Roman" w:cstheme="minorHAnsi"/>
          <w:color w:val="000000"/>
          <w:kern w:val="0"/>
          <w14:ligatures w14:val="none"/>
        </w:rPr>
      </w:pPr>
    </w:p>
    <w:p w14:paraId="0D85A7C3" w14:textId="65B8D2A2" w:rsidR="00274872" w:rsidRPr="00532497" w:rsidRDefault="0064310E" w:rsidP="00274872">
      <w:pPr>
        <w:rPr>
          <w:rFonts w:eastAsia="Times New Roman" w:cstheme="minorHAnsi"/>
          <w:color w:val="000000"/>
          <w:kern w:val="0"/>
          <w14:ligatures w14:val="none"/>
        </w:rPr>
      </w:pPr>
      <w:r>
        <w:rPr>
          <w:rFonts w:eastAsia="Times New Roman" w:cstheme="minorHAnsi"/>
          <w:b/>
          <w:bCs/>
          <w:color w:val="000000"/>
          <w:kern w:val="0"/>
          <w14:ligatures w14:val="none"/>
        </w:rPr>
        <w:t xml:space="preserve">2. </w:t>
      </w:r>
      <w:r w:rsidR="00CE27C5">
        <w:rPr>
          <w:rFonts w:eastAsia="Times New Roman" w:cstheme="minorHAnsi"/>
          <w:b/>
          <w:bCs/>
          <w:color w:val="000000"/>
          <w:kern w:val="0"/>
          <w14:ligatures w14:val="none"/>
        </w:rPr>
        <w:t xml:space="preserve">A person with MD-SUMC could </w:t>
      </w:r>
      <w:r w:rsidR="00274872" w:rsidRPr="00532497">
        <w:rPr>
          <w:rFonts w:eastAsia="Times New Roman" w:cstheme="minorHAnsi"/>
          <w:b/>
          <w:bCs/>
          <w:color w:val="000000"/>
          <w:kern w:val="0"/>
          <w14:ligatures w14:val="none"/>
        </w:rPr>
        <w:t>ask for MA</w:t>
      </w:r>
      <w:r w:rsidR="00274872">
        <w:rPr>
          <w:rFonts w:eastAsia="Times New Roman" w:cstheme="minorHAnsi"/>
          <w:b/>
          <w:bCs/>
          <w:color w:val="000000"/>
          <w:kern w:val="0"/>
          <w14:ligatures w14:val="none"/>
        </w:rPr>
        <w:t>i</w:t>
      </w:r>
      <w:r w:rsidR="00274872" w:rsidRPr="00532497">
        <w:rPr>
          <w:rFonts w:eastAsia="Times New Roman" w:cstheme="minorHAnsi"/>
          <w:b/>
          <w:bCs/>
          <w:color w:val="000000"/>
          <w:kern w:val="0"/>
          <w14:ligatures w14:val="none"/>
        </w:rPr>
        <w:t>D</w:t>
      </w:r>
      <w:r w:rsidR="00274872">
        <w:rPr>
          <w:rFonts w:eastAsia="Times New Roman" w:cstheme="minorHAnsi"/>
          <w:b/>
          <w:bCs/>
          <w:color w:val="000000"/>
          <w:kern w:val="0"/>
          <w14:ligatures w14:val="none"/>
        </w:rPr>
        <w:t xml:space="preserve"> </w:t>
      </w:r>
      <w:r w:rsidR="00274872" w:rsidRPr="00532497">
        <w:rPr>
          <w:rFonts w:eastAsia="Times New Roman" w:cstheme="minorHAnsi"/>
          <w:b/>
          <w:bCs/>
          <w:color w:val="000000"/>
          <w:kern w:val="0"/>
          <w14:ligatures w14:val="none"/>
        </w:rPr>
        <w:t xml:space="preserve">and </w:t>
      </w:r>
      <w:r w:rsidR="008811BB">
        <w:rPr>
          <w:rFonts w:eastAsia="Times New Roman" w:cstheme="minorHAnsi"/>
          <w:b/>
          <w:bCs/>
          <w:color w:val="000000"/>
          <w:kern w:val="0"/>
          <w14:ligatures w14:val="none"/>
        </w:rPr>
        <w:t>receive</w:t>
      </w:r>
      <w:r w:rsidR="00274872" w:rsidRPr="00532497">
        <w:rPr>
          <w:rFonts w:eastAsia="Times New Roman" w:cstheme="minorHAnsi"/>
          <w:b/>
          <w:bCs/>
          <w:color w:val="000000"/>
          <w:kern w:val="0"/>
          <w14:ligatures w14:val="none"/>
        </w:rPr>
        <w:t xml:space="preserve"> it the next day</w:t>
      </w:r>
    </w:p>
    <w:p w14:paraId="5B81A387" w14:textId="77777777" w:rsidR="00274872" w:rsidRPr="00532497" w:rsidRDefault="00274872" w:rsidP="00274872">
      <w:pPr>
        <w:rPr>
          <w:rFonts w:eastAsia="Times New Roman" w:cstheme="minorHAnsi"/>
          <w:color w:val="000000"/>
          <w:kern w:val="0"/>
          <w14:ligatures w14:val="none"/>
        </w:rPr>
      </w:pPr>
    </w:p>
    <w:p w14:paraId="3A8CE1CC" w14:textId="77777777" w:rsidR="009E046F" w:rsidRDefault="00CE27C5" w:rsidP="00274872">
      <w:pPr>
        <w:rPr>
          <w:rFonts w:eastAsia="Times New Roman" w:cstheme="minorHAnsi"/>
          <w:color w:val="000000"/>
          <w:kern w:val="0"/>
          <w14:ligatures w14:val="none"/>
        </w:rPr>
      </w:pPr>
      <w:r>
        <w:rPr>
          <w:rFonts w:eastAsia="Times New Roman" w:cstheme="minorHAnsi"/>
          <w:color w:val="000000"/>
          <w:kern w:val="0"/>
          <w14:ligatures w14:val="none"/>
        </w:rPr>
        <w:t xml:space="preserve">This is false. </w:t>
      </w:r>
    </w:p>
    <w:p w14:paraId="1799D089" w14:textId="77777777" w:rsidR="009E046F" w:rsidRDefault="009E046F" w:rsidP="00274872">
      <w:pPr>
        <w:rPr>
          <w:rFonts w:eastAsia="Times New Roman" w:cstheme="minorHAnsi"/>
          <w:color w:val="000000"/>
          <w:kern w:val="0"/>
          <w14:ligatures w14:val="none"/>
        </w:rPr>
      </w:pPr>
    </w:p>
    <w:p w14:paraId="176B5B05" w14:textId="5B314AA9" w:rsidR="00274872" w:rsidRPr="00532497" w:rsidRDefault="00C60149" w:rsidP="00274872">
      <w:pPr>
        <w:rPr>
          <w:rFonts w:eastAsia="Times New Roman" w:cstheme="minorHAnsi"/>
          <w:color w:val="000000"/>
          <w:kern w:val="0"/>
          <w14:ligatures w14:val="none"/>
        </w:rPr>
      </w:pPr>
      <w:r>
        <w:rPr>
          <w:rFonts w:eastAsia="Times New Roman" w:cstheme="minorHAnsi"/>
          <w:color w:val="000000"/>
          <w:kern w:val="0"/>
          <w14:ligatures w14:val="none"/>
        </w:rPr>
        <w:t xml:space="preserve">MD-SUMC MAiD requests </w:t>
      </w:r>
      <w:r w:rsidR="008F795F">
        <w:rPr>
          <w:rFonts w:eastAsia="Times New Roman" w:cstheme="minorHAnsi"/>
          <w:color w:val="000000"/>
          <w:kern w:val="0"/>
          <w14:ligatures w14:val="none"/>
        </w:rPr>
        <w:t xml:space="preserve">will follow the Track 2 safeguards. The </w:t>
      </w:r>
      <w:r>
        <w:rPr>
          <w:rFonts w:eastAsia="Times New Roman" w:cstheme="minorHAnsi"/>
          <w:color w:val="000000"/>
          <w:kern w:val="0"/>
          <w14:ligatures w14:val="none"/>
        </w:rPr>
        <w:t xml:space="preserve">Track 2 </w:t>
      </w:r>
      <w:r w:rsidR="008F795F">
        <w:rPr>
          <w:rFonts w:eastAsia="Times New Roman" w:cstheme="minorHAnsi"/>
          <w:color w:val="000000"/>
          <w:kern w:val="0"/>
          <w14:ligatures w14:val="none"/>
        </w:rPr>
        <w:t xml:space="preserve">safeguards </w:t>
      </w:r>
      <w:r w:rsidR="00274872" w:rsidRPr="00532497">
        <w:rPr>
          <w:rFonts w:eastAsia="Times New Roman" w:cstheme="minorHAnsi"/>
          <w:color w:val="000000"/>
          <w:kern w:val="0"/>
          <w14:ligatures w14:val="none"/>
        </w:rPr>
        <w:t>require</w:t>
      </w:r>
      <w:r>
        <w:rPr>
          <w:rFonts w:eastAsia="Times New Roman" w:cstheme="minorHAnsi"/>
          <w:color w:val="000000"/>
          <w:kern w:val="0"/>
          <w14:ligatures w14:val="none"/>
        </w:rPr>
        <w:t xml:space="preserve"> a minimum of</w:t>
      </w:r>
      <w:r w:rsidR="00274872" w:rsidRPr="00532497">
        <w:rPr>
          <w:rFonts w:eastAsia="Times New Roman" w:cstheme="minorHAnsi"/>
          <w:color w:val="000000"/>
          <w:kern w:val="0"/>
          <w14:ligatures w14:val="none"/>
        </w:rPr>
        <w:t xml:space="preserve"> 90 days to elapse between the request</w:t>
      </w:r>
      <w:r>
        <w:rPr>
          <w:rFonts w:eastAsia="Times New Roman" w:cstheme="minorHAnsi"/>
          <w:color w:val="000000"/>
          <w:kern w:val="0"/>
          <w14:ligatures w14:val="none"/>
        </w:rPr>
        <w:t xml:space="preserve"> approval</w:t>
      </w:r>
      <w:r w:rsidR="00274872" w:rsidRPr="00532497">
        <w:rPr>
          <w:rFonts w:eastAsia="Times New Roman" w:cstheme="minorHAnsi"/>
          <w:color w:val="000000"/>
          <w:kern w:val="0"/>
          <w14:ligatures w14:val="none"/>
        </w:rPr>
        <w:t xml:space="preserve"> and </w:t>
      </w:r>
      <w:r w:rsidR="00274872">
        <w:rPr>
          <w:rFonts w:eastAsia="Times New Roman" w:cstheme="minorHAnsi"/>
          <w:color w:val="000000"/>
          <w:kern w:val="0"/>
          <w14:ligatures w14:val="none"/>
        </w:rPr>
        <w:t>provision.</w:t>
      </w:r>
      <w:r w:rsidR="00DA3AA0">
        <w:rPr>
          <w:rStyle w:val="FootnoteReference"/>
          <w:rFonts w:eastAsia="Times New Roman" w:cstheme="minorHAnsi"/>
          <w:color w:val="000000"/>
          <w:kern w:val="0"/>
          <w14:ligatures w14:val="none"/>
        </w:rPr>
        <w:footnoteReference w:id="1"/>
      </w:r>
      <w:r w:rsidR="00274872">
        <w:rPr>
          <w:rFonts w:eastAsia="Times New Roman" w:cstheme="minorHAnsi"/>
          <w:color w:val="000000"/>
          <w:kern w:val="0"/>
          <w14:ligatures w14:val="none"/>
        </w:rPr>
        <w:t xml:space="preserve"> </w:t>
      </w:r>
      <w:r>
        <w:rPr>
          <w:rFonts w:eastAsia="Times New Roman" w:cstheme="minorHAnsi"/>
          <w:color w:val="000000"/>
          <w:kern w:val="0"/>
          <w14:ligatures w14:val="none"/>
        </w:rPr>
        <w:t xml:space="preserve">This </w:t>
      </w:r>
      <w:proofErr w:type="gramStart"/>
      <w:r>
        <w:rPr>
          <w:rFonts w:eastAsia="Times New Roman" w:cstheme="minorHAnsi"/>
          <w:color w:val="000000"/>
          <w:kern w:val="0"/>
          <w14:ligatures w14:val="none"/>
        </w:rPr>
        <w:t>period of time</w:t>
      </w:r>
      <w:proofErr w:type="gramEnd"/>
      <w:r>
        <w:rPr>
          <w:rFonts w:eastAsia="Times New Roman" w:cstheme="minorHAnsi"/>
          <w:color w:val="000000"/>
          <w:kern w:val="0"/>
          <w14:ligatures w14:val="none"/>
        </w:rPr>
        <w:t xml:space="preserve"> </w:t>
      </w:r>
      <w:r w:rsidR="00DA3AA0">
        <w:rPr>
          <w:rFonts w:eastAsia="Times New Roman" w:cstheme="minorHAnsi"/>
          <w:color w:val="000000"/>
          <w:kern w:val="0"/>
          <w14:ligatures w14:val="none"/>
        </w:rPr>
        <w:t>is often much</w:t>
      </w:r>
      <w:r>
        <w:rPr>
          <w:rFonts w:eastAsia="Times New Roman" w:cstheme="minorHAnsi"/>
          <w:color w:val="000000"/>
          <w:kern w:val="0"/>
          <w14:ligatures w14:val="none"/>
        </w:rPr>
        <w:t xml:space="preserve"> longer than 90 days.   </w:t>
      </w:r>
      <w:r w:rsidR="00274872">
        <w:rPr>
          <w:rFonts w:eastAsia="Times New Roman" w:cstheme="minorHAnsi"/>
          <w:color w:val="000000"/>
          <w:kern w:val="0"/>
          <w14:ligatures w14:val="none"/>
        </w:rPr>
        <w:t>Complex t</w:t>
      </w:r>
      <w:r w:rsidR="00274872" w:rsidRPr="00532497">
        <w:rPr>
          <w:rFonts w:eastAsia="Times New Roman" w:cstheme="minorHAnsi"/>
          <w:color w:val="000000"/>
          <w:kern w:val="0"/>
          <w14:ligatures w14:val="none"/>
        </w:rPr>
        <w:t xml:space="preserve">rack 2 </w:t>
      </w:r>
      <w:r w:rsidR="00274872">
        <w:rPr>
          <w:rFonts w:eastAsia="Times New Roman" w:cstheme="minorHAnsi"/>
          <w:color w:val="000000"/>
          <w:kern w:val="0"/>
          <w14:ligatures w14:val="none"/>
        </w:rPr>
        <w:t>MAiD</w:t>
      </w:r>
      <w:r w:rsidR="00274872" w:rsidRPr="00532497">
        <w:rPr>
          <w:rFonts w:eastAsia="Times New Roman" w:cstheme="minorHAnsi"/>
          <w:color w:val="000000"/>
          <w:kern w:val="0"/>
          <w14:ligatures w14:val="none"/>
        </w:rPr>
        <w:t xml:space="preserve"> assessments </w:t>
      </w:r>
      <w:r w:rsidR="00274872">
        <w:rPr>
          <w:rFonts w:eastAsia="Times New Roman" w:cstheme="minorHAnsi"/>
          <w:color w:val="000000"/>
          <w:kern w:val="0"/>
          <w14:ligatures w14:val="none"/>
        </w:rPr>
        <w:t xml:space="preserve">(as MAiD MD-SUMC cases would be) </w:t>
      </w:r>
      <w:r w:rsidR="00274872" w:rsidRPr="00532497">
        <w:rPr>
          <w:rFonts w:eastAsia="Times New Roman" w:cstheme="minorHAnsi"/>
          <w:color w:val="000000"/>
          <w:kern w:val="0"/>
          <w14:ligatures w14:val="none"/>
        </w:rPr>
        <w:t>take dozens of hours to complete, </w:t>
      </w:r>
      <w:r w:rsidR="008F795F">
        <w:rPr>
          <w:rFonts w:eastAsia="Times New Roman" w:cstheme="minorHAnsi"/>
          <w:color w:val="000000"/>
          <w:kern w:val="0"/>
          <w14:ligatures w14:val="none"/>
        </w:rPr>
        <w:t xml:space="preserve">often </w:t>
      </w:r>
      <w:r w:rsidR="00274872" w:rsidRPr="00532497">
        <w:rPr>
          <w:rFonts w:eastAsia="Times New Roman" w:cstheme="minorHAnsi"/>
          <w:color w:val="000000"/>
          <w:kern w:val="0"/>
          <w14:ligatures w14:val="none"/>
        </w:rPr>
        <w:t>involve several</w:t>
      </w:r>
      <w:r>
        <w:rPr>
          <w:rFonts w:eastAsia="Times New Roman" w:cstheme="minorHAnsi"/>
          <w:color w:val="000000"/>
          <w:kern w:val="0"/>
          <w14:ligatures w14:val="none"/>
        </w:rPr>
        <w:t xml:space="preserve"> different</w:t>
      </w:r>
      <w:r w:rsidR="00274872" w:rsidRPr="00532497">
        <w:rPr>
          <w:rFonts w:eastAsia="Times New Roman" w:cstheme="minorHAnsi"/>
          <w:color w:val="000000"/>
          <w:kern w:val="0"/>
          <w14:ligatures w14:val="none"/>
        </w:rPr>
        <w:t xml:space="preserve"> health care professionals, and extensive chart review and case discussion. </w:t>
      </w:r>
      <w:r>
        <w:rPr>
          <w:rFonts w:eastAsia="Times New Roman" w:cstheme="minorHAnsi"/>
          <w:color w:val="000000"/>
          <w:kern w:val="0"/>
          <w14:ligatures w14:val="none"/>
        </w:rPr>
        <w:t xml:space="preserve"> </w:t>
      </w:r>
    </w:p>
    <w:p w14:paraId="7B46893B" w14:textId="77777777" w:rsidR="00274872" w:rsidRPr="00532497" w:rsidRDefault="00274872" w:rsidP="00274872">
      <w:pPr>
        <w:rPr>
          <w:rFonts w:eastAsia="Times New Roman" w:cstheme="minorHAnsi"/>
          <w:color w:val="000000"/>
          <w:kern w:val="0"/>
          <w14:ligatures w14:val="none"/>
        </w:rPr>
      </w:pPr>
    </w:p>
    <w:p w14:paraId="056D57DE" w14:textId="77777777" w:rsidR="0064310E" w:rsidRDefault="0064310E" w:rsidP="00274872">
      <w:pPr>
        <w:rPr>
          <w:rFonts w:eastAsia="Times New Roman" w:cstheme="minorHAnsi"/>
          <w:b/>
          <w:bCs/>
          <w:color w:val="000000"/>
          <w:kern w:val="0"/>
          <w14:ligatures w14:val="none"/>
        </w:rPr>
      </w:pPr>
    </w:p>
    <w:p w14:paraId="3067104D" w14:textId="77777777" w:rsidR="0064310E" w:rsidRDefault="0064310E" w:rsidP="00274872">
      <w:pPr>
        <w:rPr>
          <w:rFonts w:eastAsia="Times New Roman" w:cstheme="minorHAnsi"/>
          <w:b/>
          <w:bCs/>
          <w:color w:val="000000"/>
          <w:kern w:val="0"/>
          <w14:ligatures w14:val="none"/>
        </w:rPr>
      </w:pPr>
    </w:p>
    <w:p w14:paraId="5C0B8FF9" w14:textId="6654CA13" w:rsidR="00274872" w:rsidRPr="00532497" w:rsidRDefault="0064310E" w:rsidP="00274872">
      <w:pPr>
        <w:rPr>
          <w:rFonts w:eastAsia="Times New Roman" w:cstheme="minorHAnsi"/>
          <w:color w:val="000000"/>
          <w:kern w:val="0"/>
          <w14:ligatures w14:val="none"/>
        </w:rPr>
      </w:pPr>
      <w:r>
        <w:rPr>
          <w:rFonts w:eastAsia="Times New Roman" w:cstheme="minorHAnsi"/>
          <w:b/>
          <w:bCs/>
          <w:color w:val="000000"/>
          <w:kern w:val="0"/>
          <w14:ligatures w14:val="none"/>
        </w:rPr>
        <w:lastRenderedPageBreak/>
        <w:t xml:space="preserve">3. </w:t>
      </w:r>
      <w:r w:rsidR="00274872" w:rsidRPr="00532497">
        <w:rPr>
          <w:rFonts w:eastAsia="Times New Roman" w:cstheme="minorHAnsi"/>
          <w:b/>
          <w:bCs/>
          <w:color w:val="000000"/>
          <w:kern w:val="0"/>
          <w14:ligatures w14:val="none"/>
        </w:rPr>
        <w:t xml:space="preserve">Anyone </w:t>
      </w:r>
      <w:r w:rsidR="00274872">
        <w:rPr>
          <w:rFonts w:eastAsia="Times New Roman" w:cstheme="minorHAnsi"/>
          <w:b/>
          <w:bCs/>
          <w:color w:val="000000"/>
          <w:kern w:val="0"/>
          <w14:ligatures w14:val="none"/>
        </w:rPr>
        <w:t>experiencing</w:t>
      </w:r>
      <w:r w:rsidR="008F795F">
        <w:rPr>
          <w:rFonts w:eastAsia="Times New Roman" w:cstheme="minorHAnsi"/>
          <w:b/>
          <w:bCs/>
          <w:color w:val="000000"/>
          <w:kern w:val="0"/>
          <w14:ligatures w14:val="none"/>
        </w:rPr>
        <w:t xml:space="preserve"> emotional</w:t>
      </w:r>
      <w:r w:rsidR="00274872">
        <w:rPr>
          <w:rFonts w:eastAsia="Times New Roman" w:cstheme="minorHAnsi"/>
          <w:b/>
          <w:bCs/>
          <w:color w:val="000000"/>
          <w:kern w:val="0"/>
          <w14:ligatures w14:val="none"/>
        </w:rPr>
        <w:t xml:space="preserve"> distress </w:t>
      </w:r>
      <w:r w:rsidR="00274872" w:rsidRPr="00532497">
        <w:rPr>
          <w:rFonts w:eastAsia="Times New Roman" w:cstheme="minorHAnsi"/>
          <w:b/>
          <w:bCs/>
          <w:color w:val="000000"/>
          <w:kern w:val="0"/>
          <w14:ligatures w14:val="none"/>
        </w:rPr>
        <w:t xml:space="preserve">can be eligible for </w:t>
      </w:r>
      <w:r w:rsidR="00274872">
        <w:rPr>
          <w:rFonts w:eastAsia="Times New Roman" w:cstheme="minorHAnsi"/>
          <w:b/>
          <w:bCs/>
          <w:color w:val="000000"/>
          <w:kern w:val="0"/>
          <w14:ligatures w14:val="none"/>
        </w:rPr>
        <w:t>MAiD MD-SUMC</w:t>
      </w:r>
    </w:p>
    <w:p w14:paraId="429F20BE" w14:textId="77777777" w:rsidR="00274872" w:rsidRPr="00532497" w:rsidRDefault="00274872" w:rsidP="00274872">
      <w:pPr>
        <w:rPr>
          <w:rFonts w:eastAsia="Times New Roman" w:cstheme="minorHAnsi"/>
          <w:color w:val="000000"/>
          <w:kern w:val="0"/>
          <w14:ligatures w14:val="none"/>
        </w:rPr>
      </w:pPr>
    </w:p>
    <w:p w14:paraId="490EF4D1" w14:textId="77777777" w:rsidR="009E046F" w:rsidRDefault="00CE27C5" w:rsidP="00274872">
      <w:pPr>
        <w:rPr>
          <w:rFonts w:eastAsia="Times New Roman" w:cstheme="minorHAnsi"/>
          <w:color w:val="000000"/>
          <w:kern w:val="0"/>
          <w14:ligatures w14:val="none"/>
        </w:rPr>
      </w:pPr>
      <w:r>
        <w:rPr>
          <w:rFonts w:eastAsia="Times New Roman" w:cstheme="minorHAnsi"/>
          <w:color w:val="000000"/>
          <w:kern w:val="0"/>
          <w14:ligatures w14:val="none"/>
        </w:rPr>
        <w:t xml:space="preserve">This is false. </w:t>
      </w:r>
    </w:p>
    <w:p w14:paraId="2838B232" w14:textId="77777777" w:rsidR="009E046F" w:rsidRDefault="009E046F" w:rsidP="00274872">
      <w:pPr>
        <w:rPr>
          <w:rFonts w:eastAsia="Times New Roman" w:cstheme="minorHAnsi"/>
          <w:color w:val="000000"/>
          <w:kern w:val="0"/>
          <w14:ligatures w14:val="none"/>
        </w:rPr>
      </w:pPr>
    </w:p>
    <w:p w14:paraId="6DB7F854" w14:textId="377EE764" w:rsidR="00274872" w:rsidRDefault="00765F17" w:rsidP="00274872">
      <w:pPr>
        <w:rPr>
          <w:rFonts w:eastAsia="Times New Roman" w:cstheme="minorHAnsi"/>
          <w:color w:val="000000"/>
          <w:kern w:val="0"/>
          <w14:ligatures w14:val="none"/>
        </w:rPr>
      </w:pPr>
      <w:r>
        <w:rPr>
          <w:rFonts w:eastAsia="Times New Roman" w:cstheme="minorHAnsi"/>
          <w:color w:val="000000"/>
          <w:kern w:val="0"/>
          <w14:ligatures w14:val="none"/>
        </w:rPr>
        <w:t>To be eligible for MAiD, t</w:t>
      </w:r>
      <w:r w:rsidR="00921F6E">
        <w:rPr>
          <w:rFonts w:eastAsia="Times New Roman" w:cstheme="minorHAnsi"/>
          <w:color w:val="000000"/>
          <w:kern w:val="0"/>
          <w14:ligatures w14:val="none"/>
        </w:rPr>
        <w:t xml:space="preserve">he law requires that a person </w:t>
      </w:r>
      <w:r w:rsidR="00CE27C5">
        <w:rPr>
          <w:rFonts w:eastAsia="Times New Roman" w:cstheme="minorHAnsi"/>
          <w:color w:val="000000"/>
          <w:kern w:val="0"/>
          <w14:ligatures w14:val="none"/>
        </w:rPr>
        <w:t xml:space="preserve">be </w:t>
      </w:r>
      <w:r w:rsidR="00921F6E">
        <w:rPr>
          <w:rFonts w:eastAsia="Times New Roman" w:cstheme="minorHAnsi"/>
          <w:color w:val="000000"/>
          <w:kern w:val="0"/>
          <w14:ligatures w14:val="none"/>
        </w:rPr>
        <w:t>experienc</w:t>
      </w:r>
      <w:r w:rsidR="00CE27C5">
        <w:rPr>
          <w:rFonts w:eastAsia="Times New Roman" w:cstheme="minorHAnsi"/>
          <w:color w:val="000000"/>
          <w:kern w:val="0"/>
          <w14:ligatures w14:val="none"/>
        </w:rPr>
        <w:t>ing enduring and</w:t>
      </w:r>
      <w:r w:rsidR="00921F6E">
        <w:rPr>
          <w:rFonts w:eastAsia="Times New Roman" w:cstheme="minorHAnsi"/>
          <w:color w:val="000000"/>
          <w:kern w:val="0"/>
          <w14:ligatures w14:val="none"/>
        </w:rPr>
        <w:t xml:space="preserve"> intolerable suffering caused by a</w:t>
      </w:r>
      <w:r w:rsidR="007F744C">
        <w:rPr>
          <w:rFonts w:eastAsia="Times New Roman" w:cstheme="minorHAnsi"/>
          <w:color w:val="000000"/>
          <w:kern w:val="0"/>
          <w14:ligatures w14:val="none"/>
        </w:rPr>
        <w:t>n</w:t>
      </w:r>
      <w:r w:rsidR="00921F6E">
        <w:rPr>
          <w:rFonts w:eastAsia="Times New Roman" w:cstheme="minorHAnsi"/>
          <w:color w:val="000000"/>
          <w:kern w:val="0"/>
          <w14:ligatures w14:val="none"/>
        </w:rPr>
        <w:t xml:space="preserve"> incurable illness</w:t>
      </w:r>
      <w:r w:rsidR="00CE27C5">
        <w:rPr>
          <w:rFonts w:eastAsia="Times New Roman" w:cstheme="minorHAnsi"/>
          <w:color w:val="000000"/>
          <w:kern w:val="0"/>
          <w14:ligatures w14:val="none"/>
        </w:rPr>
        <w:t>,</w:t>
      </w:r>
      <w:r w:rsidR="00921F6E">
        <w:rPr>
          <w:rFonts w:eastAsia="Times New Roman" w:cstheme="minorHAnsi"/>
          <w:color w:val="000000"/>
          <w:kern w:val="0"/>
          <w14:ligatures w14:val="none"/>
        </w:rPr>
        <w:t xml:space="preserve"> disease</w:t>
      </w:r>
      <w:r w:rsidR="00CE27C5">
        <w:rPr>
          <w:rFonts w:eastAsia="Times New Roman" w:cstheme="minorHAnsi"/>
          <w:color w:val="000000"/>
          <w:kern w:val="0"/>
          <w14:ligatures w14:val="none"/>
        </w:rPr>
        <w:t>,</w:t>
      </w:r>
      <w:r w:rsidR="00921F6E">
        <w:rPr>
          <w:rFonts w:eastAsia="Times New Roman" w:cstheme="minorHAnsi"/>
          <w:color w:val="000000"/>
          <w:kern w:val="0"/>
          <w14:ligatures w14:val="none"/>
        </w:rPr>
        <w:t xml:space="preserve"> or disability or an advanced state of irreversible decline in capability or both.</w:t>
      </w:r>
      <w:r w:rsidR="00DA3AA0">
        <w:rPr>
          <w:rStyle w:val="FootnoteReference"/>
          <w:rFonts w:eastAsia="Times New Roman" w:cstheme="minorHAnsi"/>
          <w:color w:val="000000"/>
          <w:kern w:val="0"/>
          <w14:ligatures w14:val="none"/>
        </w:rPr>
        <w:footnoteReference w:id="2"/>
      </w:r>
      <w:r w:rsidR="00921F6E">
        <w:rPr>
          <w:rFonts w:eastAsia="Times New Roman" w:cstheme="minorHAnsi"/>
          <w:color w:val="000000"/>
          <w:kern w:val="0"/>
          <w14:ligatures w14:val="none"/>
        </w:rPr>
        <w:t xml:space="preserve">  </w:t>
      </w:r>
      <w:r w:rsidR="008F795F">
        <w:rPr>
          <w:rFonts w:eastAsia="Times New Roman" w:cstheme="minorHAnsi"/>
          <w:color w:val="000000"/>
          <w:kern w:val="0"/>
          <w14:ligatures w14:val="none"/>
        </w:rPr>
        <w:t>Emotional d</w:t>
      </w:r>
      <w:r>
        <w:rPr>
          <w:rFonts w:eastAsia="Times New Roman" w:cstheme="minorHAnsi"/>
          <w:color w:val="000000"/>
          <w:kern w:val="0"/>
          <w14:ligatures w14:val="none"/>
        </w:rPr>
        <w:t>istress does not qualify under these criteria.</w:t>
      </w:r>
      <w:r w:rsidR="00C60149">
        <w:rPr>
          <w:rFonts w:eastAsia="Times New Roman" w:cstheme="minorHAnsi"/>
          <w:color w:val="000000"/>
          <w:kern w:val="0"/>
          <w14:ligatures w14:val="none"/>
        </w:rPr>
        <w:t xml:space="preserve">  </w:t>
      </w:r>
    </w:p>
    <w:p w14:paraId="491A59C0" w14:textId="77777777" w:rsidR="0017640E" w:rsidRDefault="0017640E" w:rsidP="004B6D1B">
      <w:pPr>
        <w:rPr>
          <w:rFonts w:eastAsia="Times New Roman" w:cstheme="minorHAnsi"/>
          <w:color w:val="000000"/>
          <w:kern w:val="0"/>
          <w14:ligatures w14:val="none"/>
        </w:rPr>
      </w:pPr>
    </w:p>
    <w:p w14:paraId="37460EB2" w14:textId="77777777" w:rsidR="0064310E" w:rsidRDefault="0064310E" w:rsidP="004B6D1B">
      <w:pPr>
        <w:rPr>
          <w:rFonts w:eastAsia="Times New Roman" w:cstheme="minorHAnsi"/>
          <w:b/>
          <w:bCs/>
          <w:color w:val="000000"/>
          <w:kern w:val="0"/>
          <w14:ligatures w14:val="none"/>
        </w:rPr>
      </w:pPr>
    </w:p>
    <w:p w14:paraId="1F7204EC" w14:textId="02F4221B" w:rsidR="00006B9A" w:rsidRPr="008811BB" w:rsidRDefault="0064310E" w:rsidP="004B6D1B">
      <w:pPr>
        <w:rPr>
          <w:rFonts w:eastAsia="Times New Roman" w:cstheme="minorHAnsi"/>
          <w:b/>
          <w:bCs/>
          <w:color w:val="000000"/>
          <w:kern w:val="0"/>
          <w14:ligatures w14:val="none"/>
        </w:rPr>
      </w:pPr>
      <w:r>
        <w:rPr>
          <w:rFonts w:eastAsia="Times New Roman" w:cstheme="minorHAnsi"/>
          <w:b/>
          <w:bCs/>
          <w:color w:val="000000"/>
          <w:kern w:val="0"/>
          <w14:ligatures w14:val="none"/>
        </w:rPr>
        <w:t xml:space="preserve">4. </w:t>
      </w:r>
      <w:r w:rsidR="008811BB" w:rsidRPr="008811BB">
        <w:rPr>
          <w:rFonts w:eastAsia="Times New Roman" w:cstheme="minorHAnsi"/>
          <w:b/>
          <w:bCs/>
          <w:color w:val="000000"/>
          <w:kern w:val="0"/>
          <w14:ligatures w14:val="none"/>
        </w:rPr>
        <w:t xml:space="preserve">A request for MAiD based on a mental disorder as a sole underlying medical condition is fundamentally different </w:t>
      </w:r>
      <w:r w:rsidR="00DA3AA0">
        <w:rPr>
          <w:rFonts w:eastAsia="Times New Roman" w:cstheme="minorHAnsi"/>
          <w:b/>
          <w:bCs/>
          <w:color w:val="000000"/>
          <w:kern w:val="0"/>
          <w14:ligatures w14:val="none"/>
        </w:rPr>
        <w:t>(</w:t>
      </w:r>
      <w:r w:rsidR="00E7682E">
        <w:rPr>
          <w:rFonts w:eastAsia="Times New Roman" w:cstheme="minorHAnsi"/>
          <w:b/>
          <w:bCs/>
          <w:color w:val="000000"/>
          <w:kern w:val="0"/>
          <w14:ligatures w14:val="none"/>
        </w:rPr>
        <w:t xml:space="preserve">for example, </w:t>
      </w:r>
      <w:r w:rsidR="00DA3AA0">
        <w:rPr>
          <w:rFonts w:eastAsia="Times New Roman" w:cstheme="minorHAnsi"/>
          <w:b/>
          <w:bCs/>
          <w:color w:val="000000"/>
          <w:kern w:val="0"/>
          <w14:ligatures w14:val="none"/>
        </w:rPr>
        <w:t xml:space="preserve">in respect of assessing incurability and suicidality) </w:t>
      </w:r>
      <w:r w:rsidR="008811BB" w:rsidRPr="008811BB">
        <w:rPr>
          <w:rFonts w:eastAsia="Times New Roman" w:cstheme="minorHAnsi"/>
          <w:b/>
          <w:bCs/>
          <w:color w:val="000000"/>
          <w:kern w:val="0"/>
          <w14:ligatures w14:val="none"/>
        </w:rPr>
        <w:t xml:space="preserve">from a request based on a chronic physical condition or </w:t>
      </w:r>
      <w:r w:rsidR="00525ABD">
        <w:rPr>
          <w:rFonts w:eastAsia="Times New Roman" w:cstheme="minorHAnsi"/>
          <w:b/>
          <w:bCs/>
          <w:color w:val="000000"/>
          <w:kern w:val="0"/>
          <w14:ligatures w14:val="none"/>
        </w:rPr>
        <w:t xml:space="preserve">a </w:t>
      </w:r>
      <w:r w:rsidR="008811BB" w:rsidRPr="008811BB">
        <w:rPr>
          <w:rFonts w:eastAsia="Times New Roman" w:cstheme="minorHAnsi"/>
          <w:b/>
          <w:bCs/>
          <w:color w:val="000000"/>
          <w:kern w:val="0"/>
          <w14:ligatures w14:val="none"/>
        </w:rPr>
        <w:t>request based by persons who have a significant mental disorder and a physical disorder at the same time.</w:t>
      </w:r>
    </w:p>
    <w:p w14:paraId="5D472C05" w14:textId="77777777" w:rsidR="008811BB" w:rsidRDefault="008811BB" w:rsidP="004B6D1B">
      <w:pPr>
        <w:rPr>
          <w:rFonts w:eastAsia="Times New Roman" w:cstheme="minorHAnsi"/>
          <w:color w:val="000000"/>
          <w:kern w:val="0"/>
          <w14:ligatures w14:val="none"/>
        </w:rPr>
      </w:pPr>
    </w:p>
    <w:p w14:paraId="13323CCA" w14:textId="5C450BDC" w:rsidR="008811BB" w:rsidRDefault="008811BB" w:rsidP="004B6D1B">
      <w:pPr>
        <w:rPr>
          <w:rFonts w:eastAsia="Times New Roman" w:cstheme="minorHAnsi"/>
          <w:color w:val="000000"/>
          <w:kern w:val="0"/>
          <w14:ligatures w14:val="none"/>
        </w:rPr>
      </w:pPr>
      <w:r>
        <w:rPr>
          <w:rFonts w:eastAsia="Times New Roman" w:cstheme="minorHAnsi"/>
          <w:color w:val="000000"/>
          <w:kern w:val="0"/>
          <w14:ligatures w14:val="none"/>
        </w:rPr>
        <w:t xml:space="preserve">No one has provided any evidence to support this statement. </w:t>
      </w:r>
    </w:p>
    <w:p w14:paraId="69C4ED2E" w14:textId="77777777" w:rsidR="008811BB" w:rsidRDefault="008811BB" w:rsidP="004B6D1B">
      <w:pPr>
        <w:rPr>
          <w:rFonts w:eastAsia="Times New Roman" w:cstheme="minorHAnsi"/>
          <w:color w:val="000000"/>
          <w:kern w:val="0"/>
          <w14:ligatures w14:val="none"/>
        </w:rPr>
      </w:pPr>
    </w:p>
    <w:p w14:paraId="39604D8D" w14:textId="77777777" w:rsidR="00C85FF4" w:rsidRDefault="008811BB" w:rsidP="004B6D1B">
      <w:pPr>
        <w:rPr>
          <w:rFonts w:eastAsia="Times New Roman" w:cstheme="minorHAnsi"/>
          <w:color w:val="000000"/>
          <w:kern w:val="0"/>
          <w14:ligatures w14:val="none"/>
        </w:rPr>
      </w:pPr>
      <w:r>
        <w:rPr>
          <w:rFonts w:eastAsia="Times New Roman" w:cstheme="minorHAnsi"/>
          <w:color w:val="000000"/>
          <w:kern w:val="0"/>
          <w14:ligatures w14:val="none"/>
        </w:rPr>
        <w:t xml:space="preserve">To the contrary, </w:t>
      </w:r>
      <w:r w:rsidR="00525ABD">
        <w:rPr>
          <w:rFonts w:eastAsia="Times New Roman" w:cstheme="minorHAnsi"/>
          <w:color w:val="000000"/>
          <w:kern w:val="0"/>
          <w14:ligatures w14:val="none"/>
        </w:rPr>
        <w:t xml:space="preserve">assessing the incurability </w:t>
      </w:r>
      <w:r w:rsidR="00C85FF4">
        <w:rPr>
          <w:rFonts w:eastAsia="Times New Roman" w:cstheme="minorHAnsi"/>
          <w:color w:val="000000"/>
          <w:kern w:val="0"/>
          <w14:ligatures w14:val="none"/>
        </w:rPr>
        <w:t>of</w:t>
      </w:r>
      <w:r w:rsidR="00525ABD">
        <w:rPr>
          <w:rFonts w:eastAsia="Times New Roman" w:cstheme="minorHAnsi"/>
          <w:color w:val="000000"/>
          <w:kern w:val="0"/>
          <w14:ligatures w14:val="none"/>
        </w:rPr>
        <w:t xml:space="preserve"> a range of physical conditions poses </w:t>
      </w:r>
      <w:proofErr w:type="gramStart"/>
      <w:r w:rsidR="00525ABD">
        <w:rPr>
          <w:rFonts w:eastAsia="Times New Roman" w:cstheme="minorHAnsi"/>
          <w:color w:val="000000"/>
          <w:kern w:val="0"/>
          <w14:ligatures w14:val="none"/>
        </w:rPr>
        <w:t>exactly the same</w:t>
      </w:r>
      <w:proofErr w:type="gramEnd"/>
      <w:r w:rsidR="00525ABD">
        <w:rPr>
          <w:rFonts w:eastAsia="Times New Roman" w:cstheme="minorHAnsi"/>
          <w:color w:val="000000"/>
          <w:kern w:val="0"/>
          <w14:ligatures w14:val="none"/>
        </w:rPr>
        <w:t xml:space="preserve"> challenges as mental disorders.  </w:t>
      </w:r>
    </w:p>
    <w:p w14:paraId="176A1AA8" w14:textId="77777777" w:rsidR="00C85FF4" w:rsidRDefault="00C85FF4" w:rsidP="004B6D1B">
      <w:pPr>
        <w:rPr>
          <w:rFonts w:eastAsia="Times New Roman" w:cstheme="minorHAnsi"/>
          <w:color w:val="000000"/>
          <w:kern w:val="0"/>
          <w14:ligatures w14:val="none"/>
        </w:rPr>
      </w:pPr>
    </w:p>
    <w:p w14:paraId="24B6A441" w14:textId="3E8BE201" w:rsidR="008811BB" w:rsidRDefault="00525ABD" w:rsidP="004B6D1B">
      <w:pPr>
        <w:rPr>
          <w:rFonts w:eastAsia="Times New Roman" w:cstheme="minorHAnsi"/>
          <w:color w:val="000000"/>
          <w:kern w:val="0"/>
          <w14:ligatures w14:val="none"/>
        </w:rPr>
      </w:pPr>
      <w:r>
        <w:rPr>
          <w:rFonts w:eastAsia="Times New Roman" w:cstheme="minorHAnsi"/>
          <w:color w:val="000000"/>
          <w:kern w:val="0"/>
          <w14:ligatures w14:val="none"/>
        </w:rPr>
        <w:t xml:space="preserve">MAiD assessors </w:t>
      </w:r>
      <w:proofErr w:type="gramStart"/>
      <w:r>
        <w:rPr>
          <w:rFonts w:eastAsia="Times New Roman" w:cstheme="minorHAnsi"/>
          <w:color w:val="000000"/>
          <w:kern w:val="0"/>
          <w14:ligatures w14:val="none"/>
        </w:rPr>
        <w:t>have to</w:t>
      </w:r>
      <w:proofErr w:type="gramEnd"/>
      <w:r>
        <w:rPr>
          <w:rFonts w:eastAsia="Times New Roman" w:cstheme="minorHAnsi"/>
          <w:color w:val="000000"/>
          <w:kern w:val="0"/>
          <w14:ligatures w14:val="none"/>
        </w:rPr>
        <w:t xml:space="preserve"> handle suicidality in all types of MAiD requests. </w:t>
      </w:r>
    </w:p>
    <w:p w14:paraId="1D22CC32" w14:textId="77777777" w:rsidR="00E7682E" w:rsidRDefault="00E7682E" w:rsidP="004B6D1B">
      <w:pPr>
        <w:rPr>
          <w:rFonts w:eastAsia="Times New Roman" w:cstheme="minorHAnsi"/>
          <w:color w:val="000000"/>
          <w:kern w:val="0"/>
          <w14:ligatures w14:val="none"/>
        </w:rPr>
      </w:pPr>
    </w:p>
    <w:p w14:paraId="4BF84F2A" w14:textId="77777777" w:rsidR="00006B9A" w:rsidRDefault="00006B9A" w:rsidP="004B6D1B">
      <w:pPr>
        <w:rPr>
          <w:rFonts w:eastAsia="Times New Roman" w:cstheme="minorHAnsi"/>
          <w:b/>
          <w:bCs/>
          <w:color w:val="000000"/>
          <w:kern w:val="0"/>
          <w14:ligatures w14:val="none"/>
        </w:rPr>
      </w:pPr>
    </w:p>
    <w:p w14:paraId="21AC9C3F" w14:textId="764124E7" w:rsidR="004B6D1B" w:rsidRPr="00532497" w:rsidRDefault="0064310E" w:rsidP="004B6D1B">
      <w:pPr>
        <w:rPr>
          <w:rFonts w:eastAsia="Times New Roman" w:cstheme="minorHAnsi"/>
          <w:color w:val="000000"/>
          <w:kern w:val="0"/>
          <w14:ligatures w14:val="none"/>
        </w:rPr>
      </w:pPr>
      <w:r>
        <w:rPr>
          <w:rFonts w:eastAsia="Times New Roman" w:cstheme="minorHAnsi"/>
          <w:b/>
          <w:bCs/>
          <w:color w:val="000000"/>
          <w:kern w:val="0"/>
          <w14:ligatures w14:val="none"/>
        </w:rPr>
        <w:t xml:space="preserve">5. </w:t>
      </w:r>
      <w:r w:rsidR="004B6D1B" w:rsidRPr="00532497">
        <w:rPr>
          <w:rFonts w:eastAsia="Times New Roman" w:cstheme="minorHAnsi"/>
          <w:b/>
          <w:bCs/>
          <w:color w:val="000000"/>
          <w:kern w:val="0"/>
          <w14:ligatures w14:val="none"/>
        </w:rPr>
        <w:t xml:space="preserve">People </w:t>
      </w:r>
      <w:r w:rsidR="004B6D1B">
        <w:rPr>
          <w:rFonts w:eastAsia="Times New Roman" w:cstheme="minorHAnsi"/>
          <w:b/>
          <w:bCs/>
          <w:color w:val="000000"/>
          <w:kern w:val="0"/>
          <w14:ligatures w14:val="none"/>
        </w:rPr>
        <w:t>can</w:t>
      </w:r>
      <w:r w:rsidR="004B6D1B" w:rsidRPr="00532497">
        <w:rPr>
          <w:rFonts w:eastAsia="Times New Roman" w:cstheme="minorHAnsi"/>
          <w:b/>
          <w:bCs/>
          <w:color w:val="000000"/>
          <w:kern w:val="0"/>
          <w14:ligatures w14:val="none"/>
        </w:rPr>
        <w:t xml:space="preserve"> </w:t>
      </w:r>
      <w:r w:rsidR="00D465AA">
        <w:rPr>
          <w:rFonts w:eastAsia="Times New Roman" w:cstheme="minorHAnsi"/>
          <w:b/>
          <w:bCs/>
          <w:color w:val="000000"/>
          <w:kern w:val="0"/>
          <w14:ligatures w14:val="none"/>
        </w:rPr>
        <w:t xml:space="preserve">access </w:t>
      </w:r>
      <w:r w:rsidR="004B6D1B" w:rsidRPr="00532497">
        <w:rPr>
          <w:rFonts w:eastAsia="Times New Roman" w:cstheme="minorHAnsi"/>
          <w:b/>
          <w:bCs/>
          <w:color w:val="000000"/>
          <w:kern w:val="0"/>
          <w14:ligatures w14:val="none"/>
        </w:rPr>
        <w:t>MA</w:t>
      </w:r>
      <w:r w:rsidR="004B6D1B">
        <w:rPr>
          <w:rFonts w:eastAsia="Times New Roman" w:cstheme="minorHAnsi"/>
          <w:b/>
          <w:bCs/>
          <w:color w:val="000000"/>
          <w:kern w:val="0"/>
          <w14:ligatures w14:val="none"/>
        </w:rPr>
        <w:t>i</w:t>
      </w:r>
      <w:r w:rsidR="004B6D1B" w:rsidRPr="00532497">
        <w:rPr>
          <w:rFonts w:eastAsia="Times New Roman" w:cstheme="minorHAnsi"/>
          <w:b/>
          <w:bCs/>
          <w:color w:val="000000"/>
          <w:kern w:val="0"/>
          <w14:ligatures w14:val="none"/>
        </w:rPr>
        <w:t>D</w:t>
      </w:r>
      <w:r w:rsidR="004B6D1B">
        <w:rPr>
          <w:rFonts w:eastAsia="Times New Roman" w:cstheme="minorHAnsi"/>
          <w:b/>
          <w:bCs/>
          <w:color w:val="000000"/>
          <w:kern w:val="0"/>
          <w14:ligatures w14:val="none"/>
        </w:rPr>
        <w:t xml:space="preserve"> in Canada</w:t>
      </w:r>
      <w:r w:rsidR="004B6D1B" w:rsidRPr="00532497">
        <w:rPr>
          <w:rFonts w:eastAsia="Times New Roman" w:cstheme="minorHAnsi"/>
          <w:b/>
          <w:bCs/>
          <w:color w:val="000000"/>
          <w:kern w:val="0"/>
          <w14:ligatures w14:val="none"/>
        </w:rPr>
        <w:t xml:space="preserve"> </w:t>
      </w:r>
      <w:r>
        <w:rPr>
          <w:rFonts w:eastAsia="Times New Roman" w:cstheme="minorHAnsi"/>
          <w:b/>
          <w:bCs/>
          <w:color w:val="000000"/>
          <w:kern w:val="0"/>
          <w14:ligatures w14:val="none"/>
        </w:rPr>
        <w:t xml:space="preserve">because they are living in </w:t>
      </w:r>
      <w:r w:rsidR="004B6D1B">
        <w:rPr>
          <w:rFonts w:eastAsia="Times New Roman" w:cstheme="minorHAnsi"/>
          <w:b/>
          <w:bCs/>
          <w:color w:val="000000"/>
          <w:kern w:val="0"/>
          <w14:ligatures w14:val="none"/>
        </w:rPr>
        <w:t>po</w:t>
      </w:r>
      <w:r w:rsidR="00DA3AA0">
        <w:rPr>
          <w:rFonts w:eastAsia="Times New Roman" w:cstheme="minorHAnsi"/>
          <w:b/>
          <w:bCs/>
          <w:color w:val="000000"/>
          <w:kern w:val="0"/>
          <w14:ligatures w14:val="none"/>
        </w:rPr>
        <w:t>verty</w:t>
      </w:r>
    </w:p>
    <w:p w14:paraId="75F2E317" w14:textId="77777777" w:rsidR="004B6D1B" w:rsidRPr="00532497" w:rsidRDefault="004B6D1B" w:rsidP="004B6D1B">
      <w:pPr>
        <w:rPr>
          <w:rFonts w:eastAsia="Times New Roman" w:cstheme="minorHAnsi"/>
          <w:color w:val="000000"/>
          <w:kern w:val="0"/>
          <w14:ligatures w14:val="none"/>
        </w:rPr>
      </w:pPr>
    </w:p>
    <w:p w14:paraId="45E5ED22" w14:textId="6FB03519" w:rsidR="009E046F" w:rsidRDefault="0064310E" w:rsidP="004B6D1B">
      <w:pPr>
        <w:rPr>
          <w:rFonts w:eastAsia="Times New Roman" w:cstheme="minorHAnsi"/>
          <w:color w:val="000000"/>
          <w:kern w:val="0"/>
          <w14:ligatures w14:val="none"/>
        </w:rPr>
      </w:pPr>
      <w:r>
        <w:rPr>
          <w:rFonts w:eastAsia="Times New Roman" w:cstheme="minorHAnsi"/>
          <w:color w:val="000000"/>
          <w:kern w:val="0"/>
          <w14:ligatures w14:val="none"/>
        </w:rPr>
        <w:t xml:space="preserve">No </w:t>
      </w:r>
      <w:r w:rsidRPr="00532497">
        <w:rPr>
          <w:rFonts w:eastAsia="Times New Roman" w:cstheme="minorHAnsi"/>
          <w:color w:val="000000"/>
          <w:kern w:val="0"/>
          <w14:ligatures w14:val="none"/>
        </w:rPr>
        <w:t xml:space="preserve">one who has </w:t>
      </w:r>
      <w:r>
        <w:rPr>
          <w:rFonts w:eastAsia="Times New Roman" w:cstheme="minorHAnsi"/>
          <w:color w:val="000000"/>
          <w:kern w:val="0"/>
          <w14:ligatures w14:val="none"/>
        </w:rPr>
        <w:t xml:space="preserve">made this </w:t>
      </w:r>
      <w:r w:rsidRPr="00532497">
        <w:rPr>
          <w:rFonts w:eastAsia="Times New Roman" w:cstheme="minorHAnsi"/>
          <w:color w:val="000000"/>
          <w:kern w:val="0"/>
          <w14:ligatures w14:val="none"/>
        </w:rPr>
        <w:t>claim has provided any evidence</w:t>
      </w:r>
      <w:r>
        <w:rPr>
          <w:rFonts w:eastAsia="Times New Roman" w:cstheme="minorHAnsi"/>
          <w:color w:val="000000"/>
          <w:kern w:val="0"/>
          <w14:ligatures w14:val="none"/>
        </w:rPr>
        <w:t xml:space="preserve"> that this is the case.  </w:t>
      </w:r>
    </w:p>
    <w:p w14:paraId="76E9B331" w14:textId="77777777" w:rsidR="0064310E" w:rsidRDefault="0064310E" w:rsidP="004B6D1B">
      <w:pPr>
        <w:rPr>
          <w:rFonts w:eastAsia="Times New Roman" w:cstheme="minorHAnsi"/>
          <w:color w:val="000000"/>
          <w:kern w:val="0"/>
          <w14:ligatures w14:val="none"/>
        </w:rPr>
      </w:pPr>
    </w:p>
    <w:p w14:paraId="2334EE49" w14:textId="55545CA1" w:rsidR="0064310E" w:rsidRDefault="0064310E" w:rsidP="004B6D1B">
      <w:pPr>
        <w:rPr>
          <w:rFonts w:eastAsia="Times New Roman" w:cstheme="minorHAnsi"/>
          <w:color w:val="000000"/>
          <w:kern w:val="0"/>
          <w14:ligatures w14:val="none"/>
        </w:rPr>
      </w:pPr>
      <w:r>
        <w:rPr>
          <w:rFonts w:eastAsia="Times New Roman" w:cstheme="minorHAnsi"/>
          <w:color w:val="000000"/>
          <w:kern w:val="0"/>
          <w14:ligatures w14:val="none"/>
        </w:rPr>
        <w:t>The publicly available details about specific cases indicate the contrary.</w:t>
      </w:r>
    </w:p>
    <w:p w14:paraId="63E31A3D" w14:textId="59B07039" w:rsidR="0017640E" w:rsidRDefault="00D465AA" w:rsidP="004B6D1B">
      <w:pPr>
        <w:rPr>
          <w:rFonts w:eastAsia="Times New Roman" w:cstheme="minorHAnsi"/>
          <w:color w:val="000000"/>
          <w:kern w:val="0"/>
          <w14:ligatures w14:val="none"/>
        </w:rPr>
      </w:pPr>
      <w:r>
        <w:rPr>
          <w:rFonts w:eastAsia="Times New Roman" w:cstheme="minorHAnsi"/>
          <w:color w:val="000000"/>
          <w:kern w:val="0"/>
          <w14:ligatures w14:val="none"/>
        </w:rPr>
        <w:t>For example, t</w:t>
      </w:r>
      <w:r w:rsidR="0064310E">
        <w:rPr>
          <w:rFonts w:eastAsia="Times New Roman" w:cstheme="minorHAnsi"/>
          <w:color w:val="000000"/>
          <w:kern w:val="0"/>
          <w14:ligatures w14:val="none"/>
        </w:rPr>
        <w:t>he case of Sophia in Ontario, discussed widely in the media was alleged to be such a case. In fact, the patient stated unambiguously in a letter to her physician</w:t>
      </w:r>
      <w:r>
        <w:rPr>
          <w:rFonts w:eastAsia="Times New Roman" w:cstheme="minorHAnsi"/>
          <w:color w:val="000000"/>
          <w:kern w:val="0"/>
          <w14:ligatures w14:val="none"/>
        </w:rPr>
        <w:t>,</w:t>
      </w:r>
      <w:r w:rsidR="0064310E">
        <w:rPr>
          <w:rFonts w:eastAsia="Times New Roman" w:cstheme="minorHAnsi"/>
          <w:color w:val="000000"/>
          <w:kern w:val="0"/>
          <w14:ligatures w14:val="none"/>
        </w:rPr>
        <w:t xml:space="preserve"> which she consented to sharing, that she was financially secure and her reasons for wanting MAiD had nothing to do with her financial circumstances, access to housing, or access to services but were directly related to the consequences of a grievous and irremediable medical condition.</w:t>
      </w:r>
      <w:r w:rsidR="0064310E">
        <w:rPr>
          <w:rStyle w:val="FootnoteReference"/>
          <w:rFonts w:eastAsia="Times New Roman" w:cstheme="minorHAnsi"/>
          <w:color w:val="000000"/>
          <w:kern w:val="0"/>
          <w14:ligatures w14:val="none"/>
        </w:rPr>
        <w:footnoteReference w:id="3"/>
      </w:r>
    </w:p>
    <w:p w14:paraId="6D57E91C" w14:textId="77777777" w:rsidR="00E7682E" w:rsidRDefault="00E7682E" w:rsidP="004B6D1B">
      <w:pPr>
        <w:rPr>
          <w:rFonts w:eastAsia="Times New Roman" w:cstheme="minorHAnsi"/>
          <w:color w:val="000000"/>
          <w:kern w:val="0"/>
          <w14:ligatures w14:val="none"/>
        </w:rPr>
      </w:pPr>
    </w:p>
    <w:p w14:paraId="11492AA4" w14:textId="66BF5D13" w:rsidR="00E7682E" w:rsidRPr="00D465AA" w:rsidRDefault="0064310E" w:rsidP="004B6D1B">
      <w:pPr>
        <w:rPr>
          <w:rStyle w:val="normaltextrun"/>
          <w:rFonts w:cstheme="minorHAnsi"/>
          <w:color w:val="111111"/>
          <w:shd w:val="clear" w:color="auto" w:fill="FFFFFF"/>
          <w:lang w:val="en-US"/>
        </w:rPr>
      </w:pPr>
      <w:r w:rsidRPr="0025750F">
        <w:rPr>
          <w:rFonts w:cstheme="minorHAnsi"/>
        </w:rPr>
        <w:t xml:space="preserve">It is a breach of the </w:t>
      </w:r>
      <w:r w:rsidRPr="0025750F">
        <w:rPr>
          <w:rFonts w:cstheme="minorHAnsi"/>
          <w:i/>
          <w:iCs/>
        </w:rPr>
        <w:t>Criminal Code</w:t>
      </w:r>
      <w:r w:rsidRPr="0025750F">
        <w:rPr>
          <w:rFonts w:cstheme="minorHAnsi"/>
        </w:rPr>
        <w:t xml:space="preserve"> to provide MAiD </w:t>
      </w:r>
      <w:r>
        <w:rPr>
          <w:rFonts w:cstheme="minorHAnsi"/>
        </w:rPr>
        <w:t>because of suffering due to socioeconomic circumstances. The</w:t>
      </w:r>
      <w:r w:rsidRPr="0025750F">
        <w:rPr>
          <w:rFonts w:cstheme="minorHAnsi"/>
        </w:rPr>
        <w:t xml:space="preserve"> law requires that the person’s enduring and intolerable suffering be caused by </w:t>
      </w:r>
      <w:r>
        <w:rPr>
          <w:rFonts w:cstheme="minorHAnsi"/>
        </w:rPr>
        <w:t xml:space="preserve">a </w:t>
      </w:r>
      <w:r w:rsidRPr="0025750F">
        <w:rPr>
          <w:rFonts w:cstheme="minorHAnsi"/>
        </w:rPr>
        <w:t>serious and incurable illness, disease, or disability or their advanced state of irreversible decline in capability.</w:t>
      </w:r>
      <w:r>
        <w:rPr>
          <w:rStyle w:val="FootnoteReference"/>
          <w:rFonts w:eastAsia="Times New Roman" w:cstheme="minorHAnsi"/>
          <w:color w:val="000000"/>
          <w:kern w:val="0"/>
          <w14:ligatures w14:val="none"/>
        </w:rPr>
        <w:footnoteReference w:id="4"/>
      </w:r>
      <w:r w:rsidRPr="0025750F">
        <w:rPr>
          <w:rStyle w:val="normaltextrun"/>
          <w:rFonts w:cstheme="minorHAnsi"/>
          <w:color w:val="111111"/>
          <w:shd w:val="clear" w:color="auto" w:fill="FFFFFF"/>
          <w:lang w:val="en-US"/>
        </w:rPr>
        <w:t xml:space="preserve"> </w:t>
      </w:r>
      <w:r w:rsidR="00D465AA">
        <w:rPr>
          <w:rStyle w:val="normaltextrun"/>
          <w:rFonts w:cstheme="minorHAnsi"/>
          <w:color w:val="111111"/>
          <w:shd w:val="clear" w:color="auto" w:fill="FFFFFF"/>
          <w:lang w:val="en-US"/>
        </w:rPr>
        <w:t xml:space="preserve"> </w:t>
      </w:r>
    </w:p>
    <w:p w14:paraId="401A7C2F" w14:textId="77777777" w:rsidR="00E7682E" w:rsidRPr="00D465AA" w:rsidRDefault="00E7682E" w:rsidP="004B6D1B">
      <w:pPr>
        <w:rPr>
          <w:rStyle w:val="normaltextrun"/>
          <w:rFonts w:cstheme="minorHAnsi"/>
          <w:color w:val="111111"/>
          <w:shd w:val="clear" w:color="auto" w:fill="FFFFFF"/>
          <w:lang w:val="en-US"/>
        </w:rPr>
      </w:pPr>
    </w:p>
    <w:p w14:paraId="6B68DC8B" w14:textId="77777777" w:rsidR="00E7682E" w:rsidRDefault="00E7682E" w:rsidP="004B6D1B">
      <w:pPr>
        <w:rPr>
          <w:rStyle w:val="normaltextrun"/>
          <w:rFonts w:cstheme="minorHAnsi"/>
          <w:color w:val="111111"/>
          <w:shd w:val="clear" w:color="auto" w:fill="FFFFFF"/>
          <w:lang w:val="en-US"/>
        </w:rPr>
      </w:pPr>
    </w:p>
    <w:p w14:paraId="5119CA22" w14:textId="77777777" w:rsidR="00E7682E" w:rsidRDefault="00E7682E" w:rsidP="004B6D1B">
      <w:pPr>
        <w:rPr>
          <w:rStyle w:val="normaltextrun"/>
          <w:rFonts w:cstheme="minorHAnsi"/>
          <w:color w:val="111111"/>
          <w:shd w:val="clear" w:color="auto" w:fill="FFFFFF"/>
          <w:lang w:val="en-US"/>
        </w:rPr>
      </w:pPr>
    </w:p>
    <w:p w14:paraId="0853E890" w14:textId="77777777" w:rsidR="00E7682E" w:rsidRDefault="00E7682E" w:rsidP="004B6D1B">
      <w:pPr>
        <w:rPr>
          <w:rStyle w:val="normaltextrun"/>
          <w:rFonts w:cstheme="minorHAnsi"/>
          <w:color w:val="111111"/>
          <w:shd w:val="clear" w:color="auto" w:fill="FFFFFF"/>
          <w:lang w:val="en-US"/>
        </w:rPr>
      </w:pPr>
    </w:p>
    <w:p w14:paraId="20C81044" w14:textId="77777777" w:rsidR="00E7682E" w:rsidRDefault="00E7682E" w:rsidP="004B6D1B">
      <w:pPr>
        <w:rPr>
          <w:rStyle w:val="normaltextrun"/>
          <w:rFonts w:cstheme="minorHAnsi"/>
          <w:color w:val="111111"/>
          <w:shd w:val="clear" w:color="auto" w:fill="FFFFFF"/>
          <w:lang w:val="en-US"/>
        </w:rPr>
      </w:pPr>
    </w:p>
    <w:p w14:paraId="6FAAF04F" w14:textId="160D8C32" w:rsidR="0064310E" w:rsidRDefault="0064310E" w:rsidP="004B6D1B">
      <w:pPr>
        <w:rPr>
          <w:rFonts w:cstheme="minorHAnsi"/>
        </w:rPr>
      </w:pPr>
      <w:r w:rsidRPr="0025750F">
        <w:rPr>
          <w:rStyle w:val="normaltextrun"/>
          <w:rFonts w:cstheme="minorHAnsi"/>
          <w:color w:val="111111"/>
          <w:shd w:val="clear" w:color="auto" w:fill="FFFFFF"/>
          <w:lang w:val="en-US"/>
        </w:rPr>
        <w:t xml:space="preserve">Furthermore, as demonstrated by Downar et al, evidence shows that in Canada, </w:t>
      </w:r>
      <w:r w:rsidRPr="0025750F">
        <w:rPr>
          <w:rFonts w:cstheme="minorHAnsi"/>
        </w:rPr>
        <w:t>“across jurisdictions, recipients of MAiD are, on average wealthier, better educated and less likely to be residing in institutions than people who die without receiving MAiD” and “the evidence</w:t>
      </w:r>
      <w:r>
        <w:rPr>
          <w:rFonts w:cstheme="minorHAnsi"/>
        </w:rPr>
        <w:t>.</w:t>
      </w:r>
    </w:p>
    <w:p w14:paraId="7F05EA64" w14:textId="1A48A7CB" w:rsidR="00C725BE" w:rsidRDefault="00C725BE" w:rsidP="004B6D1B">
      <w:pPr>
        <w:rPr>
          <w:rFonts w:eastAsia="Times New Roman" w:cstheme="minorHAnsi"/>
          <w:color w:val="000000"/>
          <w:kern w:val="0"/>
          <w14:ligatures w14:val="none"/>
        </w:rPr>
      </w:pPr>
      <w:r w:rsidRPr="00E7682E">
        <w:rPr>
          <w:rFonts w:cstheme="minorHAnsi"/>
        </w:rPr>
        <w:t>shows that, at a population level, socioeconomic deprivation and service gaps appear, statistically, to be protective against [</w:t>
      </w:r>
      <w:r w:rsidR="00CF1E8D" w:rsidRPr="00E7682E">
        <w:rPr>
          <w:rFonts w:cstheme="minorHAnsi"/>
        </w:rPr>
        <w:t>i.e.,</w:t>
      </w:r>
      <w:r w:rsidRPr="00E7682E">
        <w:rPr>
          <w:rFonts w:cstheme="minorHAnsi"/>
        </w:rPr>
        <w:t xml:space="preserve"> inversely correlated with] MAiD.”</w:t>
      </w:r>
      <w:r w:rsidRPr="00E7682E">
        <w:rPr>
          <w:rStyle w:val="FootnoteReference"/>
          <w:rFonts w:cstheme="minorHAnsi"/>
          <w:color w:val="212121"/>
          <w:shd w:val="clear" w:color="auto" w:fill="FFFFFF"/>
        </w:rPr>
        <w:footnoteReference w:id="5"/>
      </w:r>
    </w:p>
    <w:p w14:paraId="136321EB" w14:textId="77777777" w:rsidR="00700517" w:rsidRPr="00532497" w:rsidRDefault="00700517" w:rsidP="00274872">
      <w:pPr>
        <w:rPr>
          <w:rFonts w:eastAsia="Times New Roman" w:cstheme="minorHAnsi"/>
          <w:color w:val="000000"/>
          <w:kern w:val="0"/>
          <w14:ligatures w14:val="none"/>
        </w:rPr>
      </w:pPr>
    </w:p>
    <w:p w14:paraId="6CB2EA32" w14:textId="77777777" w:rsidR="00E7682E" w:rsidRDefault="00E7682E" w:rsidP="00274872">
      <w:pPr>
        <w:rPr>
          <w:rFonts w:eastAsia="Times New Roman" w:cstheme="minorHAnsi"/>
          <w:b/>
          <w:bCs/>
          <w:color w:val="000000"/>
          <w:kern w:val="0"/>
          <w14:ligatures w14:val="none"/>
        </w:rPr>
      </w:pPr>
    </w:p>
    <w:p w14:paraId="296E6097" w14:textId="189D7C36" w:rsidR="00274872" w:rsidRPr="00532497" w:rsidRDefault="0009452F" w:rsidP="00274872">
      <w:pPr>
        <w:rPr>
          <w:rFonts w:eastAsia="Times New Roman" w:cstheme="minorHAnsi"/>
          <w:color w:val="000000"/>
          <w:kern w:val="0"/>
          <w14:ligatures w14:val="none"/>
        </w:rPr>
      </w:pPr>
      <w:r>
        <w:rPr>
          <w:rFonts w:eastAsia="Times New Roman" w:cstheme="minorHAnsi"/>
          <w:b/>
          <w:bCs/>
          <w:color w:val="000000"/>
          <w:kern w:val="0"/>
          <w14:ligatures w14:val="none"/>
        </w:rPr>
        <w:t xml:space="preserve">6. </w:t>
      </w:r>
      <w:r w:rsidR="00274872" w:rsidRPr="00532497">
        <w:rPr>
          <w:rFonts w:eastAsia="Times New Roman" w:cstheme="minorHAnsi"/>
          <w:b/>
          <w:bCs/>
          <w:color w:val="000000"/>
          <w:kern w:val="0"/>
          <w14:ligatures w14:val="none"/>
        </w:rPr>
        <w:t>The mental illness exclusion clause protects vulnerable people</w:t>
      </w:r>
    </w:p>
    <w:p w14:paraId="0A7C53F4" w14:textId="77777777" w:rsidR="00274872" w:rsidRPr="00532497" w:rsidRDefault="00274872" w:rsidP="00274872">
      <w:pPr>
        <w:rPr>
          <w:rFonts w:eastAsia="Times New Roman" w:cstheme="minorHAnsi"/>
          <w:color w:val="000000"/>
          <w:kern w:val="0"/>
          <w14:ligatures w14:val="none"/>
        </w:rPr>
      </w:pPr>
    </w:p>
    <w:p w14:paraId="6D935D01" w14:textId="010D5D2E" w:rsidR="009E046F" w:rsidRDefault="0009452F" w:rsidP="00274872">
      <w:pPr>
        <w:rPr>
          <w:rFonts w:eastAsia="Times New Roman" w:cstheme="minorHAnsi"/>
          <w:color w:val="000000"/>
          <w:kern w:val="0"/>
          <w14:ligatures w14:val="none"/>
        </w:rPr>
      </w:pPr>
      <w:r>
        <w:rPr>
          <w:rFonts w:eastAsia="Times New Roman" w:cstheme="minorHAnsi"/>
          <w:color w:val="000000"/>
          <w:kern w:val="0"/>
          <w14:ligatures w14:val="none"/>
        </w:rPr>
        <w:t>There has been an exclusion clause for persons with mental illness in place since March 2021 and there i</w:t>
      </w:r>
      <w:r w:rsidR="0011319C">
        <w:rPr>
          <w:rFonts w:eastAsia="Times New Roman" w:cstheme="minorHAnsi"/>
          <w:color w:val="000000"/>
          <w:kern w:val="0"/>
          <w14:ligatures w14:val="none"/>
        </w:rPr>
        <w:t>s no evidence t</w:t>
      </w:r>
      <w:r>
        <w:rPr>
          <w:rFonts w:eastAsia="Times New Roman" w:cstheme="minorHAnsi"/>
          <w:color w:val="000000"/>
          <w:kern w:val="0"/>
          <w14:ligatures w14:val="none"/>
        </w:rPr>
        <w:t xml:space="preserve">hat this has conferred benefit to any individual suffering mental illness. </w:t>
      </w:r>
    </w:p>
    <w:p w14:paraId="6D1FF5BC" w14:textId="77777777" w:rsidR="009E046F" w:rsidRDefault="009E046F" w:rsidP="00274872">
      <w:pPr>
        <w:rPr>
          <w:rFonts w:eastAsia="Times New Roman" w:cstheme="minorHAnsi"/>
          <w:color w:val="000000"/>
          <w:kern w:val="0"/>
          <w14:ligatures w14:val="none"/>
        </w:rPr>
      </w:pPr>
    </w:p>
    <w:p w14:paraId="5EAD7BF9" w14:textId="0158AF03" w:rsidR="00274872" w:rsidRPr="00532497" w:rsidRDefault="00700517" w:rsidP="00274872">
      <w:pPr>
        <w:rPr>
          <w:rFonts w:eastAsia="Times New Roman" w:cstheme="minorHAnsi"/>
          <w:color w:val="000000"/>
          <w:kern w:val="0"/>
          <w14:ligatures w14:val="none"/>
        </w:rPr>
      </w:pPr>
      <w:r>
        <w:rPr>
          <w:rFonts w:eastAsia="Times New Roman" w:cstheme="minorHAnsi"/>
          <w:color w:val="000000"/>
          <w:kern w:val="0"/>
          <w14:ligatures w14:val="none"/>
        </w:rPr>
        <w:t>Rather, a</w:t>
      </w:r>
      <w:r w:rsidR="00274872" w:rsidRPr="00532497">
        <w:rPr>
          <w:rFonts w:eastAsia="Times New Roman" w:cstheme="minorHAnsi"/>
          <w:color w:val="000000"/>
          <w:kern w:val="0"/>
          <w14:ligatures w14:val="none"/>
        </w:rPr>
        <w:t>dopting a law that states</w:t>
      </w:r>
      <w:r w:rsidR="0017640E">
        <w:rPr>
          <w:rFonts w:eastAsia="Times New Roman" w:cstheme="minorHAnsi"/>
          <w:color w:val="000000"/>
          <w:kern w:val="0"/>
          <w14:ligatures w14:val="none"/>
        </w:rPr>
        <w:t xml:space="preserve"> </w:t>
      </w:r>
      <w:r w:rsidR="00274872" w:rsidRPr="00532497">
        <w:rPr>
          <w:rFonts w:eastAsia="Times New Roman" w:cstheme="minorHAnsi"/>
          <w:color w:val="000000"/>
          <w:kern w:val="0"/>
          <w14:ligatures w14:val="none"/>
        </w:rPr>
        <w:t xml:space="preserve">that </w:t>
      </w:r>
      <w:r w:rsidR="00274872" w:rsidRPr="0011319C">
        <w:rPr>
          <w:rFonts w:eastAsia="Times New Roman" w:cstheme="minorHAnsi"/>
          <w:b/>
          <w:bCs/>
          <w:color w:val="000000"/>
          <w:kern w:val="0"/>
          <w14:ligatures w14:val="none"/>
        </w:rPr>
        <w:t xml:space="preserve">a mental illness </w:t>
      </w:r>
      <w:r>
        <w:rPr>
          <w:rFonts w:eastAsia="Times New Roman" w:cstheme="minorHAnsi"/>
          <w:b/>
          <w:bCs/>
          <w:color w:val="000000"/>
          <w:kern w:val="0"/>
          <w14:ligatures w14:val="none"/>
        </w:rPr>
        <w:t>“</w:t>
      </w:r>
      <w:r w:rsidR="00274872" w:rsidRPr="0011319C">
        <w:rPr>
          <w:rFonts w:eastAsia="Times New Roman" w:cstheme="minorHAnsi"/>
          <w:b/>
          <w:bCs/>
          <w:color w:val="000000"/>
          <w:kern w:val="0"/>
          <w14:ligatures w14:val="none"/>
        </w:rPr>
        <w:t>is not an illness</w:t>
      </w:r>
      <w:r>
        <w:rPr>
          <w:rFonts w:eastAsia="Times New Roman" w:cstheme="minorHAnsi"/>
          <w:b/>
          <w:bCs/>
          <w:color w:val="000000"/>
          <w:kern w:val="0"/>
          <w14:ligatures w14:val="none"/>
        </w:rPr>
        <w:t>”</w:t>
      </w:r>
      <w:r w:rsidR="00274872" w:rsidRPr="00532497">
        <w:rPr>
          <w:rFonts w:eastAsia="Times New Roman" w:cstheme="minorHAnsi"/>
          <w:color w:val="000000"/>
          <w:kern w:val="0"/>
          <w14:ligatures w14:val="none"/>
        </w:rPr>
        <w:t xml:space="preserve"> </w:t>
      </w:r>
      <w:r w:rsidR="0011319C">
        <w:rPr>
          <w:rFonts w:eastAsia="Times New Roman" w:cstheme="minorHAnsi"/>
          <w:color w:val="000000"/>
          <w:kern w:val="0"/>
          <w14:ligatures w14:val="none"/>
        </w:rPr>
        <w:t xml:space="preserve">– as the </w:t>
      </w:r>
      <w:r w:rsidR="0011319C" w:rsidRPr="0036527C">
        <w:rPr>
          <w:rFonts w:eastAsia="Times New Roman" w:cstheme="minorHAnsi"/>
          <w:i/>
          <w:iCs/>
          <w:color w:val="000000"/>
          <w:kern w:val="0"/>
          <w14:ligatures w14:val="none"/>
        </w:rPr>
        <w:t>Criminal Code</w:t>
      </w:r>
      <w:r w:rsidR="0011319C">
        <w:rPr>
          <w:rFonts w:eastAsia="Times New Roman" w:cstheme="minorHAnsi"/>
          <w:color w:val="000000"/>
          <w:kern w:val="0"/>
          <w14:ligatures w14:val="none"/>
        </w:rPr>
        <w:t xml:space="preserve"> currently does - </w:t>
      </w:r>
      <w:r w:rsidR="00274872" w:rsidRPr="00532497">
        <w:rPr>
          <w:rFonts w:eastAsia="Times New Roman" w:cstheme="minorHAnsi"/>
          <w:color w:val="000000"/>
          <w:kern w:val="0"/>
          <w14:ligatures w14:val="none"/>
        </w:rPr>
        <w:t>is harmful</w:t>
      </w:r>
      <w:r w:rsidR="00A03E58">
        <w:rPr>
          <w:rFonts w:eastAsia="Times New Roman" w:cstheme="minorHAnsi"/>
          <w:color w:val="000000"/>
          <w:kern w:val="0"/>
          <w14:ligatures w14:val="none"/>
        </w:rPr>
        <w:t>,</w:t>
      </w:r>
      <w:r w:rsidR="00274872" w:rsidRPr="00532497">
        <w:rPr>
          <w:rFonts w:eastAsia="Times New Roman" w:cstheme="minorHAnsi"/>
          <w:color w:val="000000"/>
          <w:kern w:val="0"/>
          <w14:ligatures w14:val="none"/>
        </w:rPr>
        <w:t xml:space="preserve"> </w:t>
      </w:r>
      <w:proofErr w:type="gramStart"/>
      <w:r w:rsidR="00274872" w:rsidRPr="00532497">
        <w:rPr>
          <w:rFonts w:eastAsia="Times New Roman" w:cstheme="minorHAnsi"/>
          <w:color w:val="000000"/>
          <w:kern w:val="0"/>
          <w14:ligatures w14:val="none"/>
        </w:rPr>
        <w:t>denigrating</w:t>
      </w:r>
      <w:proofErr w:type="gramEnd"/>
      <w:r w:rsidR="00274872" w:rsidRPr="00532497">
        <w:rPr>
          <w:rFonts w:eastAsia="Times New Roman" w:cstheme="minorHAnsi"/>
          <w:color w:val="000000"/>
          <w:kern w:val="0"/>
          <w14:ligatures w14:val="none"/>
        </w:rPr>
        <w:t xml:space="preserve"> </w:t>
      </w:r>
      <w:r w:rsidR="00A03E58">
        <w:rPr>
          <w:rFonts w:eastAsia="Times New Roman" w:cstheme="minorHAnsi"/>
          <w:color w:val="000000"/>
          <w:kern w:val="0"/>
          <w14:ligatures w14:val="none"/>
        </w:rPr>
        <w:t xml:space="preserve">and discriminatory </w:t>
      </w:r>
      <w:r w:rsidR="00274872" w:rsidRPr="00532497">
        <w:rPr>
          <w:rFonts w:eastAsia="Times New Roman" w:cstheme="minorHAnsi"/>
          <w:color w:val="000000"/>
          <w:kern w:val="0"/>
          <w14:ligatures w14:val="none"/>
        </w:rPr>
        <w:t>to people who suffering from severe, chronic, unremitting</w:t>
      </w:r>
      <w:r w:rsidR="00CE27C5">
        <w:rPr>
          <w:rFonts w:eastAsia="Times New Roman" w:cstheme="minorHAnsi"/>
          <w:color w:val="000000"/>
          <w:kern w:val="0"/>
          <w14:ligatures w14:val="none"/>
        </w:rPr>
        <w:t>,</w:t>
      </w:r>
      <w:r w:rsidR="00274872" w:rsidRPr="00532497">
        <w:rPr>
          <w:rFonts w:eastAsia="Times New Roman" w:cstheme="minorHAnsi"/>
          <w:color w:val="000000"/>
          <w:kern w:val="0"/>
          <w14:ligatures w14:val="none"/>
        </w:rPr>
        <w:t xml:space="preserve"> and treatment refractory mental disorders. </w:t>
      </w:r>
      <w:r w:rsidR="00353BF7">
        <w:rPr>
          <w:rFonts w:eastAsia="Times New Roman" w:cstheme="minorHAnsi"/>
          <w:color w:val="000000"/>
          <w:kern w:val="0"/>
          <w14:ligatures w14:val="none"/>
        </w:rPr>
        <w:t xml:space="preserve"> In fact, t</w:t>
      </w:r>
      <w:r w:rsidR="009F3BB7">
        <w:rPr>
          <w:rFonts w:eastAsia="Times New Roman" w:cstheme="minorHAnsi"/>
          <w:color w:val="000000"/>
          <w:kern w:val="0"/>
          <w14:ligatures w14:val="none"/>
        </w:rPr>
        <w:t xml:space="preserve">he </w:t>
      </w:r>
      <w:r w:rsidR="009F3BB7" w:rsidRPr="00532497">
        <w:rPr>
          <w:rFonts w:eastAsia="Times New Roman" w:cstheme="minorHAnsi"/>
          <w:color w:val="000000"/>
          <w:kern w:val="0"/>
          <w14:ligatures w14:val="none"/>
        </w:rPr>
        <w:t>exclusion clause</w:t>
      </w:r>
      <w:r w:rsidR="009F3BB7">
        <w:rPr>
          <w:rFonts w:eastAsia="Times New Roman" w:cstheme="minorHAnsi"/>
          <w:color w:val="000000"/>
          <w:kern w:val="0"/>
          <w14:ligatures w14:val="none"/>
        </w:rPr>
        <w:t xml:space="preserve"> is leading </w:t>
      </w:r>
      <w:r w:rsidR="00353BF7">
        <w:rPr>
          <w:rFonts w:eastAsia="Times New Roman" w:cstheme="minorHAnsi"/>
          <w:color w:val="000000"/>
          <w:kern w:val="0"/>
          <w14:ligatures w14:val="none"/>
        </w:rPr>
        <w:t xml:space="preserve">some </w:t>
      </w:r>
      <w:r w:rsidR="009F3BB7" w:rsidRPr="00532497">
        <w:rPr>
          <w:rFonts w:eastAsia="Times New Roman" w:cstheme="minorHAnsi"/>
          <w:color w:val="000000"/>
          <w:kern w:val="0"/>
          <w14:ligatures w14:val="none"/>
        </w:rPr>
        <w:t xml:space="preserve">patients </w:t>
      </w:r>
      <w:r w:rsidR="009F3BB7">
        <w:rPr>
          <w:rFonts w:eastAsia="Times New Roman" w:cstheme="minorHAnsi"/>
          <w:color w:val="000000"/>
          <w:kern w:val="0"/>
          <w14:ligatures w14:val="none"/>
        </w:rPr>
        <w:t xml:space="preserve">to </w:t>
      </w:r>
      <w:r w:rsidR="009F3BB7" w:rsidRPr="00532497">
        <w:rPr>
          <w:rFonts w:eastAsia="Times New Roman" w:cstheme="minorHAnsi"/>
          <w:color w:val="000000"/>
          <w:kern w:val="0"/>
          <w14:ligatures w14:val="none"/>
        </w:rPr>
        <w:t>hid</w:t>
      </w:r>
      <w:r w:rsidR="009F3BB7">
        <w:rPr>
          <w:rFonts w:eastAsia="Times New Roman" w:cstheme="minorHAnsi"/>
          <w:color w:val="000000"/>
          <w:kern w:val="0"/>
          <w14:ligatures w14:val="none"/>
        </w:rPr>
        <w:t>e</w:t>
      </w:r>
      <w:r w:rsidR="009F3BB7" w:rsidRPr="00532497">
        <w:rPr>
          <w:rFonts w:eastAsia="Times New Roman" w:cstheme="minorHAnsi"/>
          <w:color w:val="000000"/>
          <w:kern w:val="0"/>
          <w14:ligatures w14:val="none"/>
        </w:rPr>
        <w:t xml:space="preserve"> or minimiz</w:t>
      </w:r>
      <w:r w:rsidR="009F3BB7">
        <w:rPr>
          <w:rFonts w:eastAsia="Times New Roman" w:cstheme="minorHAnsi"/>
          <w:color w:val="000000"/>
          <w:kern w:val="0"/>
          <w14:ligatures w14:val="none"/>
        </w:rPr>
        <w:t>e</w:t>
      </w:r>
      <w:r w:rsidR="009F3BB7" w:rsidRPr="00532497">
        <w:rPr>
          <w:rFonts w:eastAsia="Times New Roman" w:cstheme="minorHAnsi"/>
          <w:color w:val="000000"/>
          <w:kern w:val="0"/>
          <w14:ligatures w14:val="none"/>
        </w:rPr>
        <w:t xml:space="preserve"> their psychiatric problems </w:t>
      </w:r>
      <w:r w:rsidR="009F3BB7">
        <w:rPr>
          <w:rFonts w:eastAsia="Times New Roman" w:cstheme="minorHAnsi"/>
          <w:color w:val="000000"/>
          <w:kern w:val="0"/>
          <w14:ligatures w14:val="none"/>
        </w:rPr>
        <w:t xml:space="preserve">when they make MAiD requests out </w:t>
      </w:r>
      <w:r w:rsidR="009F3BB7" w:rsidRPr="00532497">
        <w:rPr>
          <w:rFonts w:eastAsia="Times New Roman" w:cstheme="minorHAnsi"/>
          <w:color w:val="000000"/>
          <w:kern w:val="0"/>
          <w14:ligatures w14:val="none"/>
        </w:rPr>
        <w:t xml:space="preserve">of fear of being refused. </w:t>
      </w:r>
    </w:p>
    <w:p w14:paraId="4079F279" w14:textId="77777777" w:rsidR="00274872" w:rsidRPr="00532497" w:rsidRDefault="00274872" w:rsidP="00274872">
      <w:pPr>
        <w:rPr>
          <w:rFonts w:eastAsia="Times New Roman" w:cstheme="minorHAnsi"/>
          <w:color w:val="000000"/>
          <w:kern w:val="0"/>
          <w14:ligatures w14:val="none"/>
        </w:rPr>
      </w:pPr>
    </w:p>
    <w:p w14:paraId="3CD186A8" w14:textId="1762F34B" w:rsidR="009E046F" w:rsidRDefault="00274872" w:rsidP="00765F17">
      <w:pPr>
        <w:rPr>
          <w:rFonts w:eastAsia="Times New Roman" w:cstheme="minorHAnsi"/>
          <w:color w:val="000000"/>
          <w:kern w:val="0"/>
          <w14:ligatures w14:val="none"/>
        </w:rPr>
      </w:pPr>
      <w:r w:rsidRPr="00532497">
        <w:rPr>
          <w:rFonts w:eastAsia="Times New Roman" w:cstheme="minorHAnsi"/>
          <w:color w:val="000000"/>
          <w:kern w:val="0"/>
          <w14:ligatures w14:val="none"/>
        </w:rPr>
        <w:t xml:space="preserve">Denying people with mental </w:t>
      </w:r>
      <w:r w:rsidR="00765F17">
        <w:rPr>
          <w:rFonts w:eastAsia="Times New Roman" w:cstheme="minorHAnsi"/>
          <w:color w:val="000000"/>
          <w:kern w:val="0"/>
          <w14:ligatures w14:val="none"/>
        </w:rPr>
        <w:t>disorders</w:t>
      </w:r>
      <w:r w:rsidRPr="00532497">
        <w:rPr>
          <w:rFonts w:eastAsia="Times New Roman" w:cstheme="minorHAnsi"/>
          <w:color w:val="000000"/>
          <w:kern w:val="0"/>
          <w14:ligatures w14:val="none"/>
        </w:rPr>
        <w:t xml:space="preserve"> the option of </w:t>
      </w:r>
      <w:r w:rsidR="00694B2C">
        <w:rPr>
          <w:rFonts w:eastAsia="Times New Roman" w:cstheme="minorHAnsi"/>
          <w:color w:val="000000"/>
          <w:kern w:val="0"/>
          <w14:ligatures w14:val="none"/>
        </w:rPr>
        <w:t xml:space="preserve">making a request for </w:t>
      </w:r>
      <w:r>
        <w:rPr>
          <w:rFonts w:eastAsia="Times New Roman" w:cstheme="minorHAnsi"/>
          <w:color w:val="000000"/>
          <w:kern w:val="0"/>
          <w14:ligatures w14:val="none"/>
        </w:rPr>
        <w:t>MAiD</w:t>
      </w:r>
      <w:r w:rsidRPr="00532497">
        <w:rPr>
          <w:rFonts w:eastAsia="Times New Roman" w:cstheme="minorHAnsi"/>
          <w:color w:val="000000"/>
          <w:kern w:val="0"/>
          <w14:ligatures w14:val="none"/>
        </w:rPr>
        <w:t xml:space="preserve"> </w:t>
      </w:r>
      <w:r>
        <w:rPr>
          <w:rFonts w:eastAsia="Times New Roman" w:cstheme="minorHAnsi"/>
          <w:color w:val="000000"/>
          <w:kern w:val="0"/>
          <w14:ligatures w14:val="none"/>
        </w:rPr>
        <w:t xml:space="preserve">implies </w:t>
      </w:r>
      <w:r w:rsidRPr="00532497">
        <w:rPr>
          <w:rFonts w:eastAsia="Times New Roman" w:cstheme="minorHAnsi"/>
          <w:color w:val="000000"/>
          <w:kern w:val="0"/>
          <w14:ligatures w14:val="none"/>
        </w:rPr>
        <w:t xml:space="preserve">that </w:t>
      </w:r>
      <w:r w:rsidR="00765F17">
        <w:rPr>
          <w:rFonts w:eastAsia="Times New Roman" w:cstheme="minorHAnsi"/>
          <w:color w:val="000000"/>
          <w:kern w:val="0"/>
          <w14:ligatures w14:val="none"/>
        </w:rPr>
        <w:t xml:space="preserve">they </w:t>
      </w:r>
      <w:r w:rsidRPr="00532497">
        <w:rPr>
          <w:rFonts w:eastAsia="Times New Roman" w:cstheme="minorHAnsi"/>
          <w:color w:val="000000"/>
          <w:kern w:val="0"/>
          <w14:ligatures w14:val="none"/>
        </w:rPr>
        <w:t xml:space="preserve">are incapable of making </w:t>
      </w:r>
      <w:r w:rsidR="00694B2C">
        <w:rPr>
          <w:rFonts w:eastAsia="Times New Roman" w:cstheme="minorHAnsi"/>
          <w:color w:val="000000"/>
          <w:kern w:val="0"/>
          <w14:ligatures w14:val="none"/>
        </w:rPr>
        <w:t xml:space="preserve">their own </w:t>
      </w:r>
      <w:r w:rsidRPr="00532497">
        <w:rPr>
          <w:rFonts w:eastAsia="Times New Roman" w:cstheme="minorHAnsi"/>
          <w:color w:val="000000"/>
          <w:kern w:val="0"/>
          <w14:ligatures w14:val="none"/>
        </w:rPr>
        <w:t>healthcare decisions and require the state to control their live</w:t>
      </w:r>
      <w:r>
        <w:rPr>
          <w:rFonts w:eastAsia="Times New Roman" w:cstheme="minorHAnsi"/>
          <w:color w:val="000000"/>
          <w:kern w:val="0"/>
          <w14:ligatures w14:val="none"/>
        </w:rPr>
        <w:t>s</w:t>
      </w:r>
      <w:r w:rsidR="0017640E">
        <w:rPr>
          <w:rFonts w:eastAsia="Times New Roman" w:cstheme="minorHAnsi"/>
          <w:color w:val="000000"/>
          <w:kern w:val="0"/>
          <w14:ligatures w14:val="none"/>
        </w:rPr>
        <w:t xml:space="preserve"> for their own good</w:t>
      </w:r>
      <w:r w:rsidRPr="00532497">
        <w:rPr>
          <w:rFonts w:eastAsia="Times New Roman" w:cstheme="minorHAnsi"/>
          <w:color w:val="000000"/>
          <w:kern w:val="0"/>
          <w14:ligatures w14:val="none"/>
        </w:rPr>
        <w:t>. This is</w:t>
      </w:r>
      <w:r w:rsidR="0011319C">
        <w:rPr>
          <w:rFonts w:eastAsia="Times New Roman" w:cstheme="minorHAnsi"/>
          <w:color w:val="000000"/>
          <w:kern w:val="0"/>
          <w14:ligatures w14:val="none"/>
        </w:rPr>
        <w:t xml:space="preserve"> entirely</w:t>
      </w:r>
      <w:r w:rsidRPr="00532497">
        <w:rPr>
          <w:rFonts w:eastAsia="Times New Roman" w:cstheme="minorHAnsi"/>
          <w:color w:val="000000"/>
          <w:kern w:val="0"/>
          <w14:ligatures w14:val="none"/>
        </w:rPr>
        <w:t xml:space="preserve"> out of step with the last 40 years of mental health jurisprudence </w:t>
      </w:r>
      <w:r>
        <w:rPr>
          <w:rFonts w:eastAsia="Times New Roman" w:cstheme="minorHAnsi"/>
          <w:color w:val="000000"/>
          <w:kern w:val="0"/>
          <w14:ligatures w14:val="none"/>
        </w:rPr>
        <w:t xml:space="preserve">and mental health care </w:t>
      </w:r>
      <w:r w:rsidRPr="00532497">
        <w:rPr>
          <w:rFonts w:eastAsia="Times New Roman" w:cstheme="minorHAnsi"/>
          <w:color w:val="000000"/>
          <w:kern w:val="0"/>
          <w14:ligatures w14:val="none"/>
        </w:rPr>
        <w:t>in Canada</w:t>
      </w:r>
      <w:r w:rsidR="0009452F">
        <w:rPr>
          <w:rFonts w:eastAsia="Times New Roman" w:cstheme="minorHAnsi"/>
          <w:color w:val="000000"/>
          <w:kern w:val="0"/>
          <w14:ligatures w14:val="none"/>
        </w:rPr>
        <w:t>.</w:t>
      </w:r>
    </w:p>
    <w:p w14:paraId="598AA785" w14:textId="77777777" w:rsidR="00694B2C" w:rsidRDefault="00694B2C" w:rsidP="00274872">
      <w:pPr>
        <w:rPr>
          <w:rFonts w:eastAsia="Times New Roman" w:cstheme="minorHAnsi"/>
          <w:b/>
          <w:bCs/>
          <w:color w:val="000000"/>
          <w:kern w:val="0"/>
          <w14:ligatures w14:val="none"/>
        </w:rPr>
      </w:pPr>
    </w:p>
    <w:p w14:paraId="1231E5AC" w14:textId="77777777" w:rsidR="0011319C" w:rsidRDefault="0011319C" w:rsidP="00274872">
      <w:pPr>
        <w:rPr>
          <w:rFonts w:eastAsia="Times New Roman" w:cstheme="minorHAnsi"/>
          <w:color w:val="000000"/>
          <w:kern w:val="0"/>
          <w14:ligatures w14:val="none"/>
        </w:rPr>
      </w:pPr>
    </w:p>
    <w:p w14:paraId="178733F0" w14:textId="17B194B8" w:rsidR="0011319C" w:rsidRPr="0011319C" w:rsidRDefault="0009452F" w:rsidP="00274872">
      <w:pPr>
        <w:rPr>
          <w:rFonts w:eastAsia="Times New Roman" w:cstheme="minorHAnsi"/>
          <w:b/>
          <w:bCs/>
          <w:color w:val="000000"/>
          <w:kern w:val="0"/>
          <w14:ligatures w14:val="none"/>
        </w:rPr>
      </w:pPr>
      <w:r>
        <w:rPr>
          <w:rFonts w:eastAsia="Times New Roman" w:cstheme="minorHAnsi"/>
          <w:b/>
          <w:bCs/>
          <w:color w:val="000000"/>
          <w:kern w:val="0"/>
          <w14:ligatures w14:val="none"/>
        </w:rPr>
        <w:t xml:space="preserve">7. </w:t>
      </w:r>
      <w:r w:rsidR="0011319C" w:rsidRPr="0011319C">
        <w:rPr>
          <w:rFonts w:eastAsia="Times New Roman" w:cstheme="minorHAnsi"/>
          <w:b/>
          <w:bCs/>
          <w:color w:val="000000"/>
          <w:kern w:val="0"/>
          <w14:ligatures w14:val="none"/>
        </w:rPr>
        <w:t xml:space="preserve">People will be able to refuse </w:t>
      </w:r>
      <w:r w:rsidR="0011319C">
        <w:rPr>
          <w:rFonts w:eastAsia="Times New Roman" w:cstheme="minorHAnsi"/>
          <w:b/>
          <w:bCs/>
          <w:color w:val="000000"/>
          <w:kern w:val="0"/>
          <w14:ligatures w14:val="none"/>
        </w:rPr>
        <w:t xml:space="preserve">all </w:t>
      </w:r>
      <w:r w:rsidR="0011319C" w:rsidRPr="0011319C">
        <w:rPr>
          <w:rFonts w:eastAsia="Times New Roman" w:cstheme="minorHAnsi"/>
          <w:b/>
          <w:bCs/>
          <w:color w:val="000000"/>
          <w:kern w:val="0"/>
          <w14:ligatures w14:val="none"/>
        </w:rPr>
        <w:t>psychiatric treatment and access MAiD</w:t>
      </w:r>
    </w:p>
    <w:p w14:paraId="532C7AF6" w14:textId="77777777" w:rsidR="0011319C" w:rsidRDefault="0011319C" w:rsidP="00274872">
      <w:pPr>
        <w:rPr>
          <w:rFonts w:eastAsia="Times New Roman" w:cstheme="minorHAnsi"/>
          <w:color w:val="000000"/>
          <w:kern w:val="0"/>
          <w14:ligatures w14:val="none"/>
        </w:rPr>
      </w:pPr>
    </w:p>
    <w:p w14:paraId="1E9261A8" w14:textId="65727821" w:rsidR="008E6618" w:rsidRDefault="0011319C" w:rsidP="00274872">
      <w:pPr>
        <w:rPr>
          <w:rFonts w:eastAsia="Times New Roman" w:cstheme="minorHAnsi"/>
          <w:color w:val="000000"/>
          <w:kern w:val="0"/>
          <w14:ligatures w14:val="none"/>
        </w:rPr>
      </w:pPr>
      <w:r>
        <w:rPr>
          <w:rFonts w:eastAsia="Times New Roman" w:cstheme="minorHAnsi"/>
          <w:color w:val="000000"/>
          <w:kern w:val="0"/>
          <w14:ligatures w14:val="none"/>
        </w:rPr>
        <w:t xml:space="preserve">The federal government’s Expert Panel on MAiD and </w:t>
      </w:r>
      <w:r w:rsidR="00C725BE">
        <w:rPr>
          <w:rFonts w:eastAsia="Times New Roman" w:cstheme="minorHAnsi"/>
          <w:color w:val="000000"/>
          <w:kern w:val="0"/>
          <w14:ligatures w14:val="none"/>
        </w:rPr>
        <w:t>M</w:t>
      </w:r>
      <w:r>
        <w:rPr>
          <w:rFonts w:eastAsia="Times New Roman" w:cstheme="minorHAnsi"/>
          <w:color w:val="000000"/>
          <w:kern w:val="0"/>
          <w14:ligatures w14:val="none"/>
        </w:rPr>
        <w:t xml:space="preserve">ental </w:t>
      </w:r>
      <w:r w:rsidR="00C725BE">
        <w:rPr>
          <w:rFonts w:eastAsia="Times New Roman" w:cstheme="minorHAnsi"/>
          <w:color w:val="000000"/>
          <w:kern w:val="0"/>
          <w14:ligatures w14:val="none"/>
        </w:rPr>
        <w:t>I</w:t>
      </w:r>
      <w:r>
        <w:rPr>
          <w:rFonts w:eastAsia="Times New Roman" w:cstheme="minorHAnsi"/>
          <w:color w:val="000000"/>
          <w:kern w:val="0"/>
          <w14:ligatures w14:val="none"/>
        </w:rPr>
        <w:t>llness, Health Canada’s MAiD Practice Standards Task</w:t>
      </w:r>
      <w:r w:rsidR="002226C4">
        <w:rPr>
          <w:rFonts w:eastAsia="Times New Roman" w:cstheme="minorHAnsi"/>
          <w:color w:val="000000"/>
          <w:kern w:val="0"/>
          <w14:ligatures w14:val="none"/>
        </w:rPr>
        <w:t xml:space="preserve"> Group</w:t>
      </w:r>
      <w:r w:rsidR="00887E89">
        <w:rPr>
          <w:rFonts w:eastAsia="Times New Roman" w:cstheme="minorHAnsi"/>
          <w:color w:val="000000"/>
          <w:kern w:val="0"/>
          <w14:ligatures w14:val="none"/>
        </w:rPr>
        <w:t xml:space="preserve">, </w:t>
      </w:r>
      <w:r>
        <w:rPr>
          <w:rFonts w:eastAsia="Times New Roman" w:cstheme="minorHAnsi"/>
          <w:color w:val="000000"/>
          <w:kern w:val="0"/>
          <w14:ligatures w14:val="none"/>
        </w:rPr>
        <w:t xml:space="preserve">and the CAMAP MAiD curriculum all state that </w:t>
      </w:r>
      <w:proofErr w:type="gramStart"/>
      <w:r>
        <w:rPr>
          <w:rFonts w:eastAsia="Times New Roman" w:cstheme="minorHAnsi"/>
          <w:color w:val="000000"/>
          <w:kern w:val="0"/>
          <w14:ligatures w14:val="none"/>
        </w:rPr>
        <w:t>in order to</w:t>
      </w:r>
      <w:proofErr w:type="gramEnd"/>
      <w:r>
        <w:rPr>
          <w:rFonts w:eastAsia="Times New Roman" w:cstheme="minorHAnsi"/>
          <w:color w:val="000000"/>
          <w:kern w:val="0"/>
          <w14:ligatures w14:val="none"/>
        </w:rPr>
        <w:t xml:space="preserve"> establish that a person has an incurable mental disorder a person </w:t>
      </w:r>
      <w:r w:rsidRPr="0036527C">
        <w:rPr>
          <w:rFonts w:eastAsia="Times New Roman" w:cstheme="minorHAnsi"/>
          <w:color w:val="000000"/>
          <w:kern w:val="0"/>
          <w14:ligatures w14:val="none"/>
        </w:rPr>
        <w:t>will have had to have an extensive treatment history.</w:t>
      </w:r>
      <w:r>
        <w:rPr>
          <w:rFonts w:eastAsia="Times New Roman" w:cstheme="minorHAnsi"/>
          <w:color w:val="000000"/>
          <w:kern w:val="0"/>
          <w14:ligatures w14:val="none"/>
        </w:rPr>
        <w:t xml:space="preserve"> </w:t>
      </w:r>
    </w:p>
    <w:p w14:paraId="6AC00977" w14:textId="77777777" w:rsidR="006F1EB5" w:rsidRDefault="006F1EB5" w:rsidP="00274872">
      <w:pPr>
        <w:rPr>
          <w:rFonts w:eastAsia="Times New Roman" w:cstheme="minorHAnsi"/>
          <w:color w:val="000000"/>
          <w:kern w:val="0"/>
          <w14:ligatures w14:val="none"/>
        </w:rPr>
      </w:pPr>
    </w:p>
    <w:p w14:paraId="44CB5040" w14:textId="77777777" w:rsidR="00E7682E" w:rsidRDefault="00E7682E" w:rsidP="00274872">
      <w:pPr>
        <w:rPr>
          <w:rFonts w:eastAsia="Times New Roman" w:cstheme="minorHAnsi"/>
          <w:color w:val="000000"/>
          <w:kern w:val="0"/>
          <w14:ligatures w14:val="none"/>
        </w:rPr>
      </w:pPr>
    </w:p>
    <w:p w14:paraId="5DBA4ED9" w14:textId="53295C06" w:rsidR="0011319C" w:rsidRDefault="0009452F" w:rsidP="00274872">
      <w:pPr>
        <w:rPr>
          <w:rFonts w:eastAsia="Times New Roman" w:cstheme="minorHAnsi"/>
          <w:b/>
          <w:bCs/>
          <w:color w:val="000000"/>
          <w:kern w:val="0"/>
          <w14:ligatures w14:val="none"/>
        </w:rPr>
      </w:pPr>
      <w:r>
        <w:rPr>
          <w:rFonts w:eastAsia="Times New Roman" w:cstheme="minorHAnsi"/>
          <w:b/>
          <w:bCs/>
          <w:color w:val="000000"/>
          <w:kern w:val="0"/>
          <w14:ligatures w14:val="none"/>
        </w:rPr>
        <w:t xml:space="preserve">8. </w:t>
      </w:r>
      <w:r w:rsidR="006F1EB5">
        <w:rPr>
          <w:rFonts w:eastAsia="Times New Roman" w:cstheme="minorHAnsi"/>
          <w:b/>
          <w:bCs/>
          <w:color w:val="000000"/>
          <w:kern w:val="0"/>
          <w14:ligatures w14:val="none"/>
        </w:rPr>
        <w:t>Clinicians will not know if they should engage in suicide prevention efforts when a person with a mental disorder makes a request for MAiD.</w:t>
      </w:r>
    </w:p>
    <w:p w14:paraId="396C478B" w14:textId="77777777" w:rsidR="006F1EB5" w:rsidRDefault="006F1EB5" w:rsidP="00274872">
      <w:pPr>
        <w:rPr>
          <w:rFonts w:eastAsia="Times New Roman" w:cstheme="minorHAnsi"/>
          <w:b/>
          <w:bCs/>
          <w:color w:val="000000"/>
          <w:kern w:val="0"/>
          <w14:ligatures w14:val="none"/>
        </w:rPr>
      </w:pPr>
    </w:p>
    <w:p w14:paraId="7317A6C0" w14:textId="4E61830C" w:rsidR="006F1EB5" w:rsidRDefault="006F1EB5" w:rsidP="00274872">
      <w:pPr>
        <w:rPr>
          <w:rFonts w:eastAsia="Times New Roman" w:cstheme="minorHAnsi"/>
          <w:color w:val="000000"/>
          <w:kern w:val="0"/>
          <w14:ligatures w14:val="none"/>
        </w:rPr>
      </w:pPr>
      <w:r w:rsidRPr="006F1EB5">
        <w:rPr>
          <w:rFonts w:eastAsia="Times New Roman" w:cstheme="minorHAnsi"/>
          <w:color w:val="000000"/>
          <w:kern w:val="0"/>
          <w14:ligatures w14:val="none"/>
        </w:rPr>
        <w:t>This statement is false.</w:t>
      </w:r>
    </w:p>
    <w:p w14:paraId="423A3596" w14:textId="77777777" w:rsidR="006F1EB5" w:rsidRPr="006F1EB5" w:rsidRDefault="006F1EB5" w:rsidP="00274872">
      <w:pPr>
        <w:rPr>
          <w:rFonts w:eastAsia="Times New Roman" w:cstheme="minorHAnsi"/>
          <w:color w:val="000000"/>
          <w:kern w:val="0"/>
          <w14:ligatures w14:val="none"/>
        </w:rPr>
      </w:pPr>
    </w:p>
    <w:p w14:paraId="53BF5F85" w14:textId="7EB3CA4F" w:rsidR="006F1EB5" w:rsidRPr="008A18C5" w:rsidRDefault="00075308" w:rsidP="00274872">
      <w:pPr>
        <w:rPr>
          <w:rFonts w:eastAsia="Times New Roman" w:cstheme="minorHAnsi"/>
          <w:strike/>
          <w:color w:val="000000"/>
          <w:kern w:val="0"/>
          <w14:ligatures w14:val="none"/>
        </w:rPr>
      </w:pPr>
      <w:r w:rsidRPr="00075308">
        <w:rPr>
          <w:rFonts w:eastAsia="Times New Roman" w:cstheme="minorHAnsi"/>
          <w:color w:val="000000"/>
          <w:kern w:val="0"/>
          <w14:ligatures w14:val="none"/>
        </w:rPr>
        <w:t>Clinicians must</w:t>
      </w:r>
      <w:r w:rsidR="008A18C5">
        <w:rPr>
          <w:rFonts w:eastAsia="Times New Roman" w:cstheme="minorHAnsi"/>
          <w:color w:val="000000"/>
          <w:kern w:val="0"/>
          <w14:ligatures w14:val="none"/>
        </w:rPr>
        <w:t xml:space="preserve"> and do</w:t>
      </w:r>
      <w:r w:rsidRPr="00075308">
        <w:rPr>
          <w:rFonts w:eastAsia="Times New Roman" w:cstheme="minorHAnsi"/>
          <w:color w:val="000000"/>
          <w:kern w:val="0"/>
          <w14:ligatures w14:val="none"/>
        </w:rPr>
        <w:t xml:space="preserve"> already respond to expressions of suicidality in the context of MAiD requests </w:t>
      </w:r>
      <w:r w:rsidR="00E7682E">
        <w:rPr>
          <w:rFonts w:eastAsia="Times New Roman" w:cstheme="minorHAnsi"/>
          <w:color w:val="000000"/>
          <w:kern w:val="0"/>
          <w14:ligatures w14:val="none"/>
        </w:rPr>
        <w:t xml:space="preserve">for </w:t>
      </w:r>
      <w:r w:rsidRPr="00075308">
        <w:rPr>
          <w:rFonts w:eastAsia="Times New Roman" w:cstheme="minorHAnsi"/>
          <w:color w:val="000000"/>
          <w:kern w:val="0"/>
          <w14:ligatures w14:val="none"/>
        </w:rPr>
        <w:t xml:space="preserve">both </w:t>
      </w:r>
      <w:r w:rsidR="00E7682E">
        <w:rPr>
          <w:rFonts w:eastAsia="Times New Roman" w:cstheme="minorHAnsi"/>
          <w:color w:val="000000"/>
          <w:kern w:val="0"/>
          <w14:ligatures w14:val="none"/>
        </w:rPr>
        <w:t xml:space="preserve">requests on </w:t>
      </w:r>
      <w:r w:rsidRPr="00075308">
        <w:rPr>
          <w:rFonts w:eastAsia="Times New Roman" w:cstheme="minorHAnsi"/>
          <w:color w:val="000000"/>
          <w:kern w:val="0"/>
          <w14:ligatures w14:val="none"/>
        </w:rPr>
        <w:t>Track 1 and Track 2.</w:t>
      </w:r>
      <w:r>
        <w:rPr>
          <w:rFonts w:eastAsia="Times New Roman" w:cstheme="minorHAnsi"/>
          <w:color w:val="000000"/>
          <w:kern w:val="0"/>
          <w14:ligatures w14:val="none"/>
        </w:rPr>
        <w:t xml:space="preserve"> </w:t>
      </w:r>
      <w:r w:rsidR="008A18C5">
        <w:rPr>
          <w:rFonts w:eastAsia="Times New Roman" w:cstheme="minorHAnsi"/>
          <w:color w:val="000000"/>
          <w:kern w:val="0"/>
          <w14:ligatures w14:val="none"/>
        </w:rPr>
        <w:t xml:space="preserve"> They will continue to do so in the context of requests by persons with mental disorders. </w:t>
      </w:r>
    </w:p>
    <w:p w14:paraId="4F545398" w14:textId="77777777" w:rsidR="00E87B32" w:rsidRDefault="00E87B32" w:rsidP="00274872">
      <w:pPr>
        <w:rPr>
          <w:rFonts w:eastAsia="Times New Roman" w:cstheme="minorHAnsi"/>
          <w:color w:val="000000"/>
          <w:kern w:val="0"/>
          <w14:ligatures w14:val="none"/>
        </w:rPr>
      </w:pPr>
    </w:p>
    <w:p w14:paraId="4F71E911" w14:textId="3FC100B3" w:rsidR="006F1EB5" w:rsidRDefault="0049745F" w:rsidP="00274872">
      <w:pPr>
        <w:rPr>
          <w:rFonts w:eastAsia="Times New Roman" w:cstheme="minorHAnsi"/>
          <w:color w:val="000000"/>
          <w:kern w:val="0"/>
          <w14:ligatures w14:val="none"/>
        </w:rPr>
      </w:pPr>
      <w:r w:rsidRPr="00887E89">
        <w:rPr>
          <w:rFonts w:eastAsia="Times New Roman" w:cstheme="minorHAnsi"/>
          <w:color w:val="000000"/>
          <w:kern w:val="0"/>
          <w14:ligatures w14:val="none"/>
        </w:rPr>
        <w:lastRenderedPageBreak/>
        <w:t>As is appropriate for the regulation of clinical practice, c</w:t>
      </w:r>
      <w:r w:rsidR="00E87B32" w:rsidRPr="00887E89">
        <w:rPr>
          <w:rFonts w:eastAsia="Times New Roman" w:cstheme="minorHAnsi"/>
          <w:color w:val="000000"/>
          <w:kern w:val="0"/>
          <w14:ligatures w14:val="none"/>
        </w:rPr>
        <w:t>linicians will</w:t>
      </w:r>
      <w:r w:rsidR="008A18C5">
        <w:rPr>
          <w:rFonts w:eastAsia="Times New Roman" w:cstheme="minorHAnsi"/>
          <w:color w:val="000000"/>
          <w:kern w:val="0"/>
          <w14:ligatures w14:val="none"/>
        </w:rPr>
        <w:t xml:space="preserve"> </w:t>
      </w:r>
      <w:r w:rsidR="00E87B32" w:rsidRPr="00887E89">
        <w:rPr>
          <w:rFonts w:eastAsia="Times New Roman" w:cstheme="minorHAnsi"/>
          <w:color w:val="000000"/>
          <w:kern w:val="0"/>
          <w14:ligatures w14:val="none"/>
        </w:rPr>
        <w:t>continue to be</w:t>
      </w:r>
      <w:r w:rsidR="00E87B32">
        <w:rPr>
          <w:rFonts w:eastAsia="Times New Roman" w:cstheme="minorHAnsi"/>
          <w:color w:val="000000"/>
          <w:kern w:val="0"/>
          <w14:ligatures w14:val="none"/>
        </w:rPr>
        <w:t xml:space="preserve"> guided by their regulatory bodies</w:t>
      </w:r>
      <w:r w:rsidR="00887E89">
        <w:rPr>
          <w:rFonts w:eastAsia="Times New Roman" w:cstheme="minorHAnsi"/>
          <w:color w:val="000000"/>
          <w:kern w:val="0"/>
          <w14:ligatures w14:val="none"/>
        </w:rPr>
        <w:t xml:space="preserve">, formal </w:t>
      </w:r>
      <w:proofErr w:type="gramStart"/>
      <w:r w:rsidR="00887E89">
        <w:rPr>
          <w:rFonts w:eastAsia="Times New Roman" w:cstheme="minorHAnsi"/>
          <w:color w:val="000000"/>
          <w:kern w:val="0"/>
          <w14:ligatures w14:val="none"/>
        </w:rPr>
        <w:t>training</w:t>
      </w:r>
      <w:proofErr w:type="gramEnd"/>
      <w:r w:rsidR="00887E89">
        <w:rPr>
          <w:rFonts w:eastAsia="Times New Roman" w:cstheme="minorHAnsi"/>
          <w:color w:val="000000"/>
          <w:kern w:val="0"/>
          <w14:ligatures w14:val="none"/>
        </w:rPr>
        <w:t xml:space="preserve"> and continuing education. </w:t>
      </w:r>
      <w:r w:rsidR="00887E89">
        <w:rPr>
          <w:rFonts w:eastAsia="Times New Roman" w:cstheme="minorHAnsi"/>
          <w:color w:val="000000"/>
          <w:kern w:val="0"/>
          <w14:ligatures w14:val="none"/>
        </w:rPr>
        <w:t xml:space="preserve">For example, </w:t>
      </w:r>
      <w:r w:rsidR="00E87B32">
        <w:rPr>
          <w:rFonts w:eastAsia="Times New Roman" w:cstheme="minorHAnsi"/>
          <w:color w:val="000000"/>
          <w:kern w:val="0"/>
          <w14:ligatures w14:val="none"/>
        </w:rPr>
        <w:t xml:space="preserve">The Model Practice Standard Task Group document “Advice to the Profession” contains a direct response to the question “How do I assess whether a person’s request for MAID is a form of suicidal ideation?” </w:t>
      </w:r>
      <w:r w:rsidR="006F1EB5" w:rsidRPr="00E87B32">
        <w:rPr>
          <w:rFonts w:eastAsia="Times New Roman" w:cstheme="minorHAnsi"/>
          <w:color w:val="000000"/>
          <w:kern w:val="0"/>
          <w14:ligatures w14:val="none"/>
        </w:rPr>
        <w:t xml:space="preserve">The CAMAP MAiD curriculum makes clear that suicide prevention is in no way altered by the existence of MAID. Suicide prevention </w:t>
      </w:r>
      <w:r w:rsidR="00E87B32">
        <w:rPr>
          <w:rFonts w:eastAsia="Times New Roman" w:cstheme="minorHAnsi"/>
          <w:color w:val="000000"/>
          <w:kern w:val="0"/>
          <w14:ligatures w14:val="none"/>
        </w:rPr>
        <w:t xml:space="preserve">is, and with the introduction of MAiD MD-SUMC, </w:t>
      </w:r>
      <w:r w:rsidR="006F1EB5" w:rsidRPr="00E87B32">
        <w:rPr>
          <w:rFonts w:eastAsia="Times New Roman" w:cstheme="minorHAnsi"/>
          <w:color w:val="000000"/>
          <w:kern w:val="0"/>
          <w14:ligatures w14:val="none"/>
        </w:rPr>
        <w:t xml:space="preserve">will still be mobilized in </w:t>
      </w:r>
      <w:proofErr w:type="gramStart"/>
      <w:r w:rsidR="006F1EB5" w:rsidRPr="00E87B32">
        <w:rPr>
          <w:rFonts w:eastAsia="Times New Roman" w:cstheme="minorHAnsi"/>
          <w:color w:val="000000"/>
          <w:kern w:val="0"/>
          <w14:ligatures w14:val="none"/>
        </w:rPr>
        <w:t>all of</w:t>
      </w:r>
      <w:proofErr w:type="gramEnd"/>
      <w:r w:rsidR="006F1EB5" w:rsidRPr="00E87B32">
        <w:rPr>
          <w:rFonts w:eastAsia="Times New Roman" w:cstheme="minorHAnsi"/>
          <w:color w:val="000000"/>
          <w:kern w:val="0"/>
          <w14:ligatures w14:val="none"/>
        </w:rPr>
        <w:t xml:space="preserve"> </w:t>
      </w:r>
      <w:r w:rsidR="00E87B32">
        <w:rPr>
          <w:rFonts w:eastAsia="Times New Roman" w:cstheme="minorHAnsi"/>
          <w:color w:val="000000"/>
          <w:kern w:val="0"/>
          <w14:ligatures w14:val="none"/>
        </w:rPr>
        <w:t>appropriate</w:t>
      </w:r>
      <w:r w:rsidR="00E87B32" w:rsidRPr="00E87B32">
        <w:rPr>
          <w:rFonts w:eastAsia="Times New Roman" w:cstheme="minorHAnsi"/>
          <w:color w:val="000000"/>
          <w:kern w:val="0"/>
          <w14:ligatures w14:val="none"/>
        </w:rPr>
        <w:t xml:space="preserve"> </w:t>
      </w:r>
      <w:r w:rsidR="006F1EB5" w:rsidRPr="00E87B32">
        <w:rPr>
          <w:rFonts w:eastAsia="Times New Roman" w:cstheme="minorHAnsi"/>
          <w:color w:val="000000"/>
          <w:kern w:val="0"/>
          <w14:ligatures w14:val="none"/>
        </w:rPr>
        <w:t>circumstances.</w:t>
      </w:r>
      <w:r w:rsidR="006F1EB5">
        <w:rPr>
          <w:rFonts w:eastAsia="Times New Roman" w:cstheme="minorHAnsi"/>
          <w:color w:val="000000"/>
          <w:kern w:val="0"/>
          <w14:ligatures w14:val="none"/>
        </w:rPr>
        <w:t xml:space="preserve">   </w:t>
      </w:r>
    </w:p>
    <w:p w14:paraId="2BB95531" w14:textId="77777777" w:rsidR="006F1EB5" w:rsidRDefault="006F1EB5" w:rsidP="00274872">
      <w:pPr>
        <w:rPr>
          <w:rFonts w:eastAsia="Times New Roman" w:cstheme="minorHAnsi"/>
          <w:b/>
          <w:bCs/>
          <w:color w:val="000000"/>
          <w:kern w:val="0"/>
          <w14:ligatures w14:val="none"/>
        </w:rPr>
      </w:pPr>
    </w:p>
    <w:p w14:paraId="4A2B2FBE" w14:textId="77777777" w:rsidR="00E7682E" w:rsidRDefault="00E7682E" w:rsidP="00274872">
      <w:pPr>
        <w:rPr>
          <w:rFonts w:eastAsia="Times New Roman" w:cstheme="minorHAnsi"/>
          <w:b/>
          <w:bCs/>
          <w:color w:val="000000"/>
          <w:kern w:val="0"/>
          <w14:ligatures w14:val="none"/>
        </w:rPr>
      </w:pPr>
    </w:p>
    <w:p w14:paraId="13FCE3BE" w14:textId="51FDE179" w:rsidR="009E046F" w:rsidRDefault="0009452F" w:rsidP="00274872">
      <w:pPr>
        <w:rPr>
          <w:rFonts w:eastAsia="Times New Roman" w:cstheme="minorHAnsi"/>
          <w:b/>
          <w:bCs/>
          <w:color w:val="000000"/>
          <w:kern w:val="0"/>
          <w14:ligatures w14:val="none"/>
        </w:rPr>
      </w:pPr>
      <w:r>
        <w:rPr>
          <w:rFonts w:eastAsia="Times New Roman" w:cstheme="minorHAnsi"/>
          <w:b/>
          <w:bCs/>
          <w:color w:val="000000"/>
          <w:kern w:val="0"/>
          <w14:ligatures w14:val="none"/>
        </w:rPr>
        <w:t xml:space="preserve">9. </w:t>
      </w:r>
      <w:r w:rsidR="00274872" w:rsidRPr="00532497">
        <w:rPr>
          <w:rFonts w:eastAsia="Times New Roman" w:cstheme="minorHAnsi"/>
          <w:b/>
          <w:bCs/>
          <w:color w:val="000000"/>
          <w:kern w:val="0"/>
          <w14:ligatures w14:val="none"/>
        </w:rPr>
        <w:t xml:space="preserve">Canada has the most liberal </w:t>
      </w:r>
      <w:r w:rsidR="005A695A">
        <w:rPr>
          <w:rFonts w:eastAsia="Times New Roman" w:cstheme="minorHAnsi"/>
          <w:b/>
          <w:bCs/>
          <w:color w:val="000000"/>
          <w:kern w:val="0"/>
          <w14:ligatures w14:val="none"/>
        </w:rPr>
        <w:t xml:space="preserve">MAiD </w:t>
      </w:r>
      <w:r w:rsidR="00274872" w:rsidRPr="00532497">
        <w:rPr>
          <w:rFonts w:eastAsia="Times New Roman" w:cstheme="minorHAnsi"/>
          <w:b/>
          <w:bCs/>
          <w:color w:val="000000"/>
          <w:kern w:val="0"/>
          <w14:ligatures w14:val="none"/>
        </w:rPr>
        <w:t>regime in the world</w:t>
      </w:r>
    </w:p>
    <w:p w14:paraId="46CA8321" w14:textId="77777777" w:rsidR="0009452F" w:rsidRDefault="0009452F" w:rsidP="00274872">
      <w:pPr>
        <w:rPr>
          <w:rFonts w:eastAsia="Times New Roman" w:cstheme="minorHAnsi"/>
          <w:b/>
          <w:bCs/>
          <w:color w:val="000000"/>
          <w:kern w:val="0"/>
          <w14:ligatures w14:val="none"/>
        </w:rPr>
      </w:pPr>
    </w:p>
    <w:p w14:paraId="679486AC" w14:textId="65D9F0F6" w:rsidR="0009452F" w:rsidRPr="0009452F" w:rsidRDefault="0009452F" w:rsidP="00274872">
      <w:pPr>
        <w:rPr>
          <w:rFonts w:eastAsia="Times New Roman" w:cstheme="minorHAnsi"/>
          <w:color w:val="000000"/>
          <w:kern w:val="0"/>
          <w14:ligatures w14:val="none"/>
        </w:rPr>
      </w:pPr>
      <w:r w:rsidRPr="0009452F">
        <w:rPr>
          <w:rFonts w:eastAsia="Times New Roman" w:cstheme="minorHAnsi"/>
          <w:color w:val="000000"/>
          <w:kern w:val="0"/>
          <w14:ligatures w14:val="none"/>
        </w:rPr>
        <w:t>This is false.</w:t>
      </w:r>
    </w:p>
    <w:p w14:paraId="6CD6F5BA" w14:textId="77777777" w:rsidR="00274872" w:rsidRPr="00532497" w:rsidRDefault="00274872" w:rsidP="00274872">
      <w:pPr>
        <w:rPr>
          <w:rFonts w:eastAsia="Times New Roman" w:cstheme="minorHAnsi"/>
          <w:color w:val="000000"/>
          <w:kern w:val="0"/>
          <w14:ligatures w14:val="none"/>
        </w:rPr>
      </w:pPr>
    </w:p>
    <w:p w14:paraId="6E7CA5BB" w14:textId="23495FF5" w:rsidR="0009452F" w:rsidRDefault="00075308" w:rsidP="00274872">
      <w:pPr>
        <w:rPr>
          <w:rFonts w:eastAsia="Times New Roman" w:cstheme="minorHAnsi"/>
          <w:color w:val="000000"/>
          <w:kern w:val="0"/>
          <w14:ligatures w14:val="none"/>
        </w:rPr>
      </w:pPr>
      <w:r>
        <w:rPr>
          <w:rFonts w:eastAsia="Times New Roman" w:cstheme="minorHAnsi"/>
          <w:color w:val="000000"/>
          <w:kern w:val="0"/>
          <w14:ligatures w14:val="none"/>
        </w:rPr>
        <w:t>T</w:t>
      </w:r>
      <w:r w:rsidR="00274872" w:rsidRPr="00532497">
        <w:rPr>
          <w:rFonts w:eastAsia="Times New Roman" w:cstheme="minorHAnsi"/>
          <w:color w:val="000000"/>
          <w:kern w:val="0"/>
          <w14:ligatures w14:val="none"/>
        </w:rPr>
        <w:t xml:space="preserve">here are two kinds of assisted dying regimes in the world: end of life regimes and non-end of life regimes. </w:t>
      </w:r>
      <w:r w:rsidR="0009452F" w:rsidRPr="00532497">
        <w:rPr>
          <w:rFonts w:eastAsia="Times New Roman" w:cstheme="minorHAnsi"/>
          <w:color w:val="000000"/>
          <w:kern w:val="0"/>
          <w14:ligatures w14:val="none"/>
        </w:rPr>
        <w:t>The Canadian regime is very similar to other non-end of life regimes. </w:t>
      </w:r>
    </w:p>
    <w:p w14:paraId="1E7A89FD" w14:textId="18818673" w:rsidR="0009452F" w:rsidRDefault="0009452F" w:rsidP="00274872">
      <w:pPr>
        <w:rPr>
          <w:rFonts w:eastAsia="Times New Roman" w:cstheme="minorHAnsi"/>
          <w:color w:val="000000"/>
          <w:kern w:val="0"/>
          <w14:ligatures w14:val="none"/>
        </w:rPr>
      </w:pPr>
    </w:p>
    <w:p w14:paraId="0D9DC0EE" w14:textId="3EEEF543" w:rsidR="00274872" w:rsidRPr="00532497" w:rsidRDefault="00274872" w:rsidP="00274872">
      <w:pPr>
        <w:rPr>
          <w:rFonts w:eastAsia="Times New Roman" w:cstheme="minorHAnsi"/>
          <w:color w:val="000000"/>
          <w:kern w:val="0"/>
          <w14:ligatures w14:val="none"/>
        </w:rPr>
      </w:pPr>
      <w:r w:rsidRPr="00532497">
        <w:rPr>
          <w:rFonts w:eastAsia="Times New Roman" w:cstheme="minorHAnsi"/>
          <w:color w:val="000000"/>
          <w:kern w:val="0"/>
          <w14:ligatures w14:val="none"/>
        </w:rPr>
        <w:t xml:space="preserve">Canada has a non-end of life regime because our courts have reviewed all the arguments and evidence and concluded that an end of life regime is inconsistent with the </w:t>
      </w:r>
      <w:r w:rsidRPr="009E046F">
        <w:rPr>
          <w:rFonts w:eastAsia="Times New Roman" w:cstheme="minorHAnsi"/>
          <w:i/>
          <w:iCs/>
          <w:color w:val="000000"/>
          <w:kern w:val="0"/>
          <w14:ligatures w14:val="none"/>
        </w:rPr>
        <w:t>Charter of Rights and Freedoms</w:t>
      </w:r>
      <w:r w:rsidRPr="00532497">
        <w:rPr>
          <w:rFonts w:eastAsia="Times New Roman" w:cstheme="minorHAnsi"/>
          <w:color w:val="000000"/>
          <w:kern w:val="0"/>
          <w14:ligatures w14:val="none"/>
        </w:rPr>
        <w:t>. </w:t>
      </w:r>
      <w:r w:rsidR="006E39D3">
        <w:rPr>
          <w:rFonts w:eastAsia="Times New Roman" w:cstheme="minorHAnsi"/>
          <w:color w:val="000000"/>
          <w:kern w:val="0"/>
          <w14:ligatures w14:val="none"/>
        </w:rPr>
        <w:t xml:space="preserve">The Supreme Court of Canada clearly delineated the parameters for a </w:t>
      </w:r>
      <w:r w:rsidR="006E39D3" w:rsidRPr="0036527C">
        <w:rPr>
          <w:rFonts w:eastAsia="Times New Roman" w:cstheme="minorHAnsi"/>
          <w:i/>
          <w:iCs/>
          <w:color w:val="000000"/>
          <w:kern w:val="0"/>
          <w14:ligatures w14:val="none"/>
        </w:rPr>
        <w:t>Charter</w:t>
      </w:r>
      <w:r w:rsidR="006E39D3">
        <w:rPr>
          <w:rFonts w:eastAsia="Times New Roman" w:cstheme="minorHAnsi"/>
          <w:color w:val="000000"/>
          <w:kern w:val="0"/>
          <w14:ligatures w14:val="none"/>
        </w:rPr>
        <w:t>-compliant regime.</w:t>
      </w:r>
      <w:r w:rsidR="00E87B32">
        <w:rPr>
          <w:rStyle w:val="FootnoteReference"/>
          <w:rFonts w:eastAsia="Times New Roman" w:cstheme="minorHAnsi"/>
          <w:color w:val="000000"/>
          <w:kern w:val="0"/>
          <w14:ligatures w14:val="none"/>
        </w:rPr>
        <w:footnoteReference w:id="6"/>
      </w:r>
    </w:p>
    <w:p w14:paraId="1D19CB84" w14:textId="706234C3" w:rsidR="0017640E" w:rsidRDefault="0017640E" w:rsidP="00274872">
      <w:pPr>
        <w:rPr>
          <w:rFonts w:eastAsia="Times New Roman" w:cstheme="minorHAnsi"/>
          <w:b/>
          <w:bCs/>
          <w:color w:val="000000"/>
          <w:kern w:val="0"/>
          <w14:ligatures w14:val="none"/>
        </w:rPr>
      </w:pPr>
    </w:p>
    <w:p w14:paraId="3226021C" w14:textId="77777777" w:rsidR="0009452F" w:rsidRDefault="0009452F" w:rsidP="00274872">
      <w:pPr>
        <w:rPr>
          <w:rFonts w:eastAsia="Times New Roman" w:cstheme="minorHAnsi"/>
          <w:b/>
          <w:bCs/>
          <w:color w:val="000000"/>
          <w:kern w:val="0"/>
          <w14:ligatures w14:val="none"/>
        </w:rPr>
      </w:pPr>
    </w:p>
    <w:p w14:paraId="44656112" w14:textId="2A76C278" w:rsidR="00274872" w:rsidRPr="00532497" w:rsidRDefault="0009452F" w:rsidP="00274872">
      <w:pPr>
        <w:rPr>
          <w:rFonts w:eastAsia="Times New Roman" w:cstheme="minorHAnsi"/>
          <w:color w:val="000000"/>
          <w:kern w:val="0"/>
          <w14:ligatures w14:val="none"/>
        </w:rPr>
      </w:pPr>
      <w:r>
        <w:rPr>
          <w:rFonts w:eastAsia="Times New Roman" w:cstheme="minorHAnsi"/>
          <w:b/>
          <w:bCs/>
          <w:color w:val="000000"/>
          <w:kern w:val="0"/>
          <w14:ligatures w14:val="none"/>
        </w:rPr>
        <w:t xml:space="preserve">10. </w:t>
      </w:r>
      <w:r w:rsidR="00274872" w:rsidRPr="00532497">
        <w:rPr>
          <w:rFonts w:eastAsia="Times New Roman" w:cstheme="minorHAnsi"/>
          <w:b/>
          <w:bCs/>
          <w:color w:val="000000"/>
          <w:kern w:val="0"/>
          <w14:ligatures w14:val="none"/>
        </w:rPr>
        <w:t>Other countries have greater protections for people with mental disorders</w:t>
      </w:r>
    </w:p>
    <w:p w14:paraId="0049D9F1" w14:textId="77777777" w:rsidR="00274872" w:rsidRDefault="00274872" w:rsidP="00274872">
      <w:pPr>
        <w:rPr>
          <w:rFonts w:eastAsia="Times New Roman" w:cstheme="minorHAnsi"/>
          <w:color w:val="000000"/>
          <w:kern w:val="0"/>
          <w14:ligatures w14:val="none"/>
        </w:rPr>
      </w:pPr>
    </w:p>
    <w:p w14:paraId="66E9DC75" w14:textId="4A80B3A1" w:rsidR="009E046F" w:rsidRDefault="009E046F" w:rsidP="00274872">
      <w:pPr>
        <w:rPr>
          <w:rFonts w:eastAsia="Times New Roman" w:cstheme="minorHAnsi"/>
          <w:color w:val="000000"/>
          <w:kern w:val="0"/>
          <w14:ligatures w14:val="none"/>
        </w:rPr>
      </w:pPr>
      <w:r>
        <w:rPr>
          <w:rFonts w:eastAsia="Times New Roman" w:cstheme="minorHAnsi"/>
          <w:color w:val="000000"/>
          <w:kern w:val="0"/>
          <w14:ligatures w14:val="none"/>
        </w:rPr>
        <w:t>This is false.</w:t>
      </w:r>
    </w:p>
    <w:p w14:paraId="22EF91CE" w14:textId="77777777" w:rsidR="009E046F" w:rsidRPr="00532497" w:rsidRDefault="009E046F" w:rsidP="00274872">
      <w:pPr>
        <w:rPr>
          <w:rFonts w:eastAsia="Times New Roman" w:cstheme="minorHAnsi"/>
          <w:color w:val="000000"/>
          <w:kern w:val="0"/>
          <w14:ligatures w14:val="none"/>
        </w:rPr>
      </w:pPr>
    </w:p>
    <w:p w14:paraId="2C3AA355" w14:textId="77777777" w:rsidR="00274872" w:rsidRDefault="00274872" w:rsidP="00274872">
      <w:pPr>
        <w:rPr>
          <w:rFonts w:eastAsia="Times New Roman" w:cstheme="minorHAnsi"/>
          <w:color w:val="000000"/>
          <w:kern w:val="0"/>
          <w14:ligatures w14:val="none"/>
        </w:rPr>
      </w:pPr>
      <w:r w:rsidRPr="00532497">
        <w:rPr>
          <w:rFonts w:eastAsia="Times New Roman" w:cstheme="minorHAnsi"/>
          <w:color w:val="000000"/>
          <w:kern w:val="0"/>
          <w14:ligatures w14:val="none"/>
        </w:rPr>
        <w:t xml:space="preserve">No country in the world that allows assisted dying has a mental disorder exclusion clause. </w:t>
      </w:r>
    </w:p>
    <w:p w14:paraId="065A064B" w14:textId="77777777" w:rsidR="00765F17" w:rsidRDefault="00765F17" w:rsidP="00274872">
      <w:pPr>
        <w:rPr>
          <w:rFonts w:eastAsia="Times New Roman" w:cstheme="minorHAnsi"/>
          <w:color w:val="000000"/>
          <w:kern w:val="0"/>
          <w14:ligatures w14:val="none"/>
        </w:rPr>
      </w:pPr>
    </w:p>
    <w:p w14:paraId="6098B0DF" w14:textId="664D089D" w:rsidR="00274872" w:rsidRPr="00532497" w:rsidRDefault="00274872" w:rsidP="00274872">
      <w:pPr>
        <w:rPr>
          <w:rFonts w:eastAsia="Times New Roman" w:cstheme="minorHAnsi"/>
          <w:color w:val="000000"/>
          <w:kern w:val="0"/>
          <w14:ligatures w14:val="none"/>
        </w:rPr>
      </w:pPr>
      <w:r w:rsidRPr="00532497">
        <w:rPr>
          <w:rFonts w:eastAsia="Times New Roman" w:cstheme="minorHAnsi"/>
          <w:color w:val="000000"/>
          <w:kern w:val="0"/>
          <w14:ligatures w14:val="none"/>
        </w:rPr>
        <w:t>No country in the world that allows assisted dying has separate eligibility criteria or safeguards for people with mental disorders</w:t>
      </w:r>
      <w:r w:rsidR="008E6618">
        <w:rPr>
          <w:rFonts w:eastAsia="Times New Roman" w:cstheme="minorHAnsi"/>
          <w:color w:val="000000"/>
          <w:kern w:val="0"/>
          <w14:ligatures w14:val="none"/>
        </w:rPr>
        <w:t xml:space="preserve">. </w:t>
      </w:r>
      <w:r w:rsidR="005A695A">
        <w:rPr>
          <w:rFonts w:eastAsia="Times New Roman" w:cstheme="minorHAnsi"/>
          <w:color w:val="000000"/>
          <w:kern w:val="0"/>
          <w14:ligatures w14:val="none"/>
        </w:rPr>
        <w:t xml:space="preserve"> </w:t>
      </w:r>
    </w:p>
    <w:p w14:paraId="5CC63DB1" w14:textId="77777777" w:rsidR="00274872" w:rsidRPr="00532497" w:rsidRDefault="00274872" w:rsidP="00274872">
      <w:pPr>
        <w:rPr>
          <w:rFonts w:eastAsia="Times New Roman" w:cstheme="minorHAnsi"/>
          <w:color w:val="000000"/>
          <w:kern w:val="0"/>
          <w14:ligatures w14:val="none"/>
        </w:rPr>
      </w:pPr>
    </w:p>
    <w:p w14:paraId="2BB6EA14" w14:textId="594877F8" w:rsidR="00E87B32" w:rsidRDefault="008A18C5" w:rsidP="00274872">
      <w:pPr>
        <w:rPr>
          <w:rFonts w:eastAsia="Times New Roman" w:cstheme="minorHAnsi"/>
          <w:b/>
          <w:bCs/>
          <w:color w:val="000000"/>
          <w:kern w:val="0"/>
          <w14:ligatures w14:val="none"/>
        </w:rPr>
      </w:pPr>
      <w:r>
        <w:rPr>
          <w:rFonts w:eastAsia="Times New Roman" w:cstheme="minorHAnsi"/>
          <w:color w:val="000000"/>
          <w:kern w:val="0"/>
          <w14:ligatures w14:val="none"/>
        </w:rPr>
        <w:t xml:space="preserve">In fact, </w:t>
      </w:r>
      <w:r w:rsidR="00274872" w:rsidRPr="00532497">
        <w:rPr>
          <w:rFonts w:eastAsia="Times New Roman" w:cstheme="minorHAnsi"/>
          <w:color w:val="000000"/>
          <w:kern w:val="0"/>
          <w14:ligatures w14:val="none"/>
        </w:rPr>
        <w:t>Canada</w:t>
      </w:r>
      <w:r w:rsidR="00274872">
        <w:rPr>
          <w:rFonts w:eastAsia="Times New Roman" w:cstheme="minorHAnsi"/>
          <w:color w:val="000000"/>
          <w:kern w:val="0"/>
          <w14:ligatures w14:val="none"/>
        </w:rPr>
        <w:t xml:space="preserve">’s </w:t>
      </w:r>
      <w:r w:rsidR="0017640E">
        <w:rPr>
          <w:rFonts w:eastAsia="Times New Roman" w:cstheme="minorHAnsi"/>
          <w:color w:val="000000"/>
          <w:kern w:val="0"/>
          <w14:ligatures w14:val="none"/>
        </w:rPr>
        <w:t xml:space="preserve">mental illness </w:t>
      </w:r>
      <w:r w:rsidR="00274872">
        <w:rPr>
          <w:rFonts w:eastAsia="Times New Roman" w:cstheme="minorHAnsi"/>
          <w:color w:val="000000"/>
          <w:kern w:val="0"/>
          <w14:ligatures w14:val="none"/>
        </w:rPr>
        <w:t>exclusion clause has taken us on</w:t>
      </w:r>
      <w:r w:rsidR="00274872" w:rsidRPr="00532497">
        <w:rPr>
          <w:rFonts w:eastAsia="Times New Roman" w:cstheme="minorHAnsi"/>
          <w:color w:val="000000"/>
          <w:kern w:val="0"/>
          <w14:ligatures w14:val="none"/>
        </w:rPr>
        <w:t xml:space="preserve"> a path that is out of step with other countries</w:t>
      </w:r>
      <w:r>
        <w:rPr>
          <w:rFonts w:eastAsia="Times New Roman" w:cstheme="minorHAnsi"/>
          <w:color w:val="000000"/>
          <w:kern w:val="0"/>
          <w14:ligatures w14:val="none"/>
        </w:rPr>
        <w:t xml:space="preserve">. </w:t>
      </w:r>
      <w:r w:rsidR="00274872" w:rsidRPr="00532497">
        <w:rPr>
          <w:rFonts w:eastAsia="Times New Roman" w:cstheme="minorHAnsi"/>
          <w:color w:val="000000"/>
          <w:kern w:val="0"/>
          <w14:ligatures w14:val="none"/>
        </w:rPr>
        <w:t xml:space="preserve"> </w:t>
      </w:r>
    </w:p>
    <w:p w14:paraId="557538C2" w14:textId="77777777" w:rsidR="00E87B32" w:rsidRDefault="00E87B32" w:rsidP="00274872">
      <w:pPr>
        <w:rPr>
          <w:rFonts w:eastAsia="Times New Roman" w:cstheme="minorHAnsi"/>
          <w:b/>
          <w:bCs/>
          <w:color w:val="000000"/>
          <w:kern w:val="0"/>
          <w14:ligatures w14:val="none"/>
        </w:rPr>
      </w:pPr>
    </w:p>
    <w:p w14:paraId="3C39919B" w14:textId="07AF0611" w:rsidR="00274872" w:rsidRPr="0036527C" w:rsidRDefault="00E87B32" w:rsidP="00274872">
      <w:pPr>
        <w:rPr>
          <w:rFonts w:eastAsia="Times New Roman" w:cstheme="minorHAnsi"/>
          <w:color w:val="000000"/>
          <w:kern w:val="0"/>
          <w14:ligatures w14:val="none"/>
        </w:rPr>
      </w:pPr>
      <w:r w:rsidRPr="0036527C">
        <w:rPr>
          <w:rFonts w:eastAsia="Times New Roman" w:cstheme="minorHAnsi"/>
          <w:color w:val="000000"/>
          <w:kern w:val="0"/>
          <w14:ligatures w14:val="none"/>
        </w:rPr>
        <w:t xml:space="preserve">Rather than offering greater protections for persons with mental disorders, the exclusion clause discriminates against persons with mental disability (contrary to s.15 of the </w:t>
      </w:r>
      <w:r w:rsidRPr="0036527C">
        <w:rPr>
          <w:rFonts w:eastAsia="Times New Roman" w:cstheme="minorHAnsi"/>
          <w:i/>
          <w:iCs/>
          <w:color w:val="000000"/>
          <w:kern w:val="0"/>
          <w14:ligatures w14:val="none"/>
        </w:rPr>
        <w:t>Charter</w:t>
      </w:r>
      <w:r w:rsidRPr="0036527C">
        <w:rPr>
          <w:rFonts w:eastAsia="Times New Roman" w:cstheme="minorHAnsi"/>
          <w:color w:val="000000"/>
          <w:kern w:val="0"/>
          <w14:ligatures w14:val="none"/>
        </w:rPr>
        <w:t>).</w:t>
      </w:r>
      <w:r>
        <w:rPr>
          <w:rStyle w:val="FootnoteReference"/>
          <w:rFonts w:eastAsia="Times New Roman" w:cstheme="minorHAnsi"/>
          <w:color w:val="000000"/>
          <w:kern w:val="0"/>
          <w14:ligatures w14:val="none"/>
        </w:rPr>
        <w:footnoteReference w:id="7"/>
      </w:r>
      <w:r w:rsidRPr="0036527C" w:rsidDel="00E87B32">
        <w:rPr>
          <w:rFonts w:eastAsia="Times New Roman" w:cstheme="minorHAnsi"/>
          <w:color w:val="000000"/>
          <w:kern w:val="0"/>
          <w14:ligatures w14:val="none"/>
        </w:rPr>
        <w:t xml:space="preserve"> </w:t>
      </w:r>
      <w:r w:rsidR="008A18C5" w:rsidRPr="0036527C">
        <w:rPr>
          <w:rFonts w:eastAsia="Times New Roman" w:cstheme="minorHAnsi"/>
          <w:color w:val="000000"/>
          <w:kern w:val="0"/>
          <w14:ligatures w14:val="none"/>
        </w:rPr>
        <w:t xml:space="preserve"> </w:t>
      </w:r>
    </w:p>
    <w:p w14:paraId="22288279" w14:textId="77777777" w:rsidR="00075308" w:rsidRDefault="00075308" w:rsidP="00274872">
      <w:pPr>
        <w:rPr>
          <w:rFonts w:eastAsia="Times New Roman" w:cstheme="minorHAnsi"/>
          <w:b/>
          <w:bCs/>
          <w:color w:val="000000"/>
          <w:kern w:val="0"/>
          <w14:ligatures w14:val="none"/>
        </w:rPr>
      </w:pPr>
    </w:p>
    <w:p w14:paraId="4E9C54E1" w14:textId="77777777" w:rsidR="00075308" w:rsidRDefault="00075308" w:rsidP="00274872">
      <w:pPr>
        <w:rPr>
          <w:rFonts w:eastAsia="Times New Roman" w:cstheme="minorHAnsi"/>
          <w:b/>
          <w:bCs/>
          <w:color w:val="000000"/>
          <w:kern w:val="0"/>
          <w14:ligatures w14:val="none"/>
        </w:rPr>
      </w:pPr>
    </w:p>
    <w:p w14:paraId="12BC3D1D" w14:textId="5E9C97A2" w:rsidR="00274872" w:rsidRPr="00532497" w:rsidRDefault="00075308" w:rsidP="00274872">
      <w:pPr>
        <w:rPr>
          <w:rFonts w:eastAsia="Times New Roman" w:cstheme="minorHAnsi"/>
          <w:color w:val="000000"/>
          <w:kern w:val="0"/>
          <w14:ligatures w14:val="none"/>
        </w:rPr>
      </w:pPr>
      <w:r>
        <w:rPr>
          <w:rFonts w:eastAsia="Times New Roman" w:cstheme="minorHAnsi"/>
          <w:b/>
          <w:bCs/>
          <w:color w:val="000000"/>
          <w:kern w:val="0"/>
          <w14:ligatures w14:val="none"/>
        </w:rPr>
        <w:t xml:space="preserve">11. </w:t>
      </w:r>
      <w:r w:rsidR="00274872" w:rsidRPr="00532497">
        <w:rPr>
          <w:rFonts w:eastAsia="Times New Roman" w:cstheme="minorHAnsi"/>
          <w:b/>
          <w:bCs/>
          <w:color w:val="000000"/>
          <w:kern w:val="0"/>
          <w14:ligatures w14:val="none"/>
        </w:rPr>
        <w:t>Canada's MA</w:t>
      </w:r>
      <w:r w:rsidR="00274872">
        <w:rPr>
          <w:rFonts w:eastAsia="Times New Roman" w:cstheme="minorHAnsi"/>
          <w:b/>
          <w:bCs/>
          <w:color w:val="000000"/>
          <w:kern w:val="0"/>
          <w14:ligatures w14:val="none"/>
        </w:rPr>
        <w:t>i</w:t>
      </w:r>
      <w:r w:rsidR="00274872" w:rsidRPr="00532497">
        <w:rPr>
          <w:rFonts w:eastAsia="Times New Roman" w:cstheme="minorHAnsi"/>
          <w:b/>
          <w:bCs/>
          <w:color w:val="000000"/>
          <w:kern w:val="0"/>
          <w14:ligatures w14:val="none"/>
        </w:rPr>
        <w:t>D system is out of control</w:t>
      </w:r>
    </w:p>
    <w:p w14:paraId="4D796D54" w14:textId="77777777" w:rsidR="009E046F" w:rsidRDefault="009E046F" w:rsidP="00274872">
      <w:pPr>
        <w:rPr>
          <w:rFonts w:eastAsia="Times New Roman" w:cstheme="minorHAnsi"/>
          <w:color w:val="000000"/>
          <w:kern w:val="0"/>
          <w14:ligatures w14:val="none"/>
        </w:rPr>
      </w:pPr>
    </w:p>
    <w:p w14:paraId="4F8D0A52" w14:textId="77777777" w:rsidR="00E7682E" w:rsidRDefault="00E7682E" w:rsidP="00274872">
      <w:pPr>
        <w:rPr>
          <w:rFonts w:eastAsia="Times New Roman" w:cstheme="minorHAnsi"/>
          <w:color w:val="000000"/>
          <w:kern w:val="0"/>
          <w14:ligatures w14:val="none"/>
        </w:rPr>
      </w:pPr>
      <w:r>
        <w:rPr>
          <w:rFonts w:eastAsia="Times New Roman" w:cstheme="minorHAnsi"/>
          <w:color w:val="000000"/>
          <w:kern w:val="0"/>
          <w14:ligatures w14:val="none"/>
        </w:rPr>
        <w:t xml:space="preserve">This is a rhetorical statement whose meaning is unclear.  </w:t>
      </w:r>
    </w:p>
    <w:p w14:paraId="3921EAFA" w14:textId="77777777" w:rsidR="00E7682E" w:rsidRDefault="00E7682E" w:rsidP="00274872">
      <w:pPr>
        <w:rPr>
          <w:rFonts w:eastAsia="Times New Roman" w:cstheme="minorHAnsi"/>
          <w:color w:val="000000"/>
          <w:kern w:val="0"/>
          <w14:ligatures w14:val="none"/>
        </w:rPr>
      </w:pPr>
    </w:p>
    <w:p w14:paraId="4472FB36" w14:textId="70D1BBE3" w:rsidR="00801DA3" w:rsidRDefault="00E7682E" w:rsidP="00274872">
      <w:pPr>
        <w:rPr>
          <w:rFonts w:eastAsia="Times New Roman" w:cstheme="minorHAnsi"/>
          <w:color w:val="000000"/>
          <w:kern w:val="0"/>
          <w14:ligatures w14:val="none"/>
        </w:rPr>
      </w:pPr>
      <w:r>
        <w:rPr>
          <w:rFonts w:eastAsia="Times New Roman" w:cstheme="minorHAnsi"/>
          <w:color w:val="000000"/>
          <w:kern w:val="0"/>
          <w14:ligatures w14:val="none"/>
        </w:rPr>
        <w:t>If ‘out of control’ means that clinicians are violating the Criminal Code of Canada, n</w:t>
      </w:r>
      <w:r w:rsidR="00274872">
        <w:rPr>
          <w:rFonts w:eastAsia="Times New Roman" w:cstheme="minorHAnsi"/>
          <w:color w:val="000000"/>
          <w:kern w:val="0"/>
          <w14:ligatures w14:val="none"/>
        </w:rPr>
        <w:t xml:space="preserve">o evidence has been presented to support this claim. </w:t>
      </w:r>
    </w:p>
    <w:p w14:paraId="773E9C0C" w14:textId="77777777" w:rsidR="00801DA3" w:rsidRDefault="00801DA3" w:rsidP="00274872">
      <w:pPr>
        <w:rPr>
          <w:rFonts w:eastAsia="Times New Roman" w:cstheme="minorHAnsi"/>
          <w:color w:val="000000"/>
          <w:kern w:val="0"/>
          <w14:ligatures w14:val="none"/>
        </w:rPr>
      </w:pPr>
    </w:p>
    <w:p w14:paraId="426CD60B" w14:textId="386DABE8" w:rsidR="000D76E5" w:rsidRDefault="00694B2C" w:rsidP="00274872">
      <w:pPr>
        <w:rPr>
          <w:rFonts w:eastAsia="Times New Roman" w:cstheme="minorHAnsi"/>
          <w:color w:val="000000"/>
          <w:kern w:val="0"/>
          <w14:ligatures w14:val="none"/>
        </w:rPr>
      </w:pPr>
      <w:r>
        <w:rPr>
          <w:rFonts w:eastAsia="Times New Roman" w:cstheme="minorHAnsi"/>
          <w:color w:val="000000"/>
          <w:kern w:val="0"/>
          <w14:ligatures w14:val="none"/>
        </w:rPr>
        <w:t>However, t</w:t>
      </w:r>
      <w:r w:rsidR="00274872">
        <w:rPr>
          <w:rFonts w:eastAsia="Times New Roman" w:cstheme="minorHAnsi"/>
          <w:color w:val="000000"/>
          <w:kern w:val="0"/>
          <w14:ligatures w14:val="none"/>
        </w:rPr>
        <w:t xml:space="preserve">here is evidence to the contrary. </w:t>
      </w:r>
      <w:r w:rsidR="000D76E5">
        <w:rPr>
          <w:rFonts w:cstheme="minorHAnsi"/>
        </w:rPr>
        <w:t>Unlike anecdotes disseminated in the media, c</w:t>
      </w:r>
      <w:r w:rsidR="000D76E5" w:rsidRPr="0025750F">
        <w:rPr>
          <w:rFonts w:cstheme="minorHAnsi"/>
        </w:rPr>
        <w:t>ontexts within which allegations can be properly investigated and tested reveal</w:t>
      </w:r>
      <w:r w:rsidR="000D76E5">
        <w:rPr>
          <w:rFonts w:cstheme="minorHAnsi"/>
        </w:rPr>
        <w:t xml:space="preserve"> that</w:t>
      </w:r>
      <w:r w:rsidR="000D76E5" w:rsidRPr="0025750F">
        <w:rPr>
          <w:rFonts w:cstheme="minorHAnsi"/>
        </w:rPr>
        <w:t xml:space="preserve"> there are no reported cases of clinicians being charged or disciplined by their regulatory bodies for abuses of patients or breaches of the law or practice standards despite allegations, reports, and exhaustive reviews.</w:t>
      </w:r>
      <w:r w:rsidR="000D76E5">
        <w:rPr>
          <w:rStyle w:val="FootnoteReference"/>
          <w:rFonts w:cstheme="minorHAnsi"/>
        </w:rPr>
        <w:footnoteReference w:id="8"/>
      </w:r>
    </w:p>
    <w:p w14:paraId="4914C2C3" w14:textId="77777777" w:rsidR="00274872" w:rsidRDefault="00274872" w:rsidP="00274872">
      <w:pPr>
        <w:rPr>
          <w:rFonts w:eastAsia="Times New Roman" w:cstheme="minorHAnsi"/>
          <w:color w:val="000000"/>
          <w:kern w:val="0"/>
          <w14:ligatures w14:val="none"/>
        </w:rPr>
      </w:pPr>
    </w:p>
    <w:p w14:paraId="59043D85" w14:textId="77777777" w:rsidR="00E7682E" w:rsidRPr="00532497" w:rsidRDefault="00E7682E" w:rsidP="00274872">
      <w:pPr>
        <w:rPr>
          <w:rFonts w:eastAsia="Times New Roman" w:cstheme="minorHAnsi"/>
          <w:color w:val="000000"/>
          <w:kern w:val="0"/>
          <w14:ligatures w14:val="none"/>
        </w:rPr>
      </w:pPr>
    </w:p>
    <w:p w14:paraId="3C807E5E" w14:textId="3521DEE0" w:rsidR="00274872" w:rsidRPr="00532497" w:rsidRDefault="00075308" w:rsidP="00274872">
      <w:pPr>
        <w:rPr>
          <w:rFonts w:eastAsia="Times New Roman" w:cstheme="minorHAnsi"/>
          <w:color w:val="000000"/>
          <w:kern w:val="0"/>
          <w14:ligatures w14:val="none"/>
        </w:rPr>
      </w:pPr>
      <w:r>
        <w:rPr>
          <w:rFonts w:eastAsia="Times New Roman" w:cstheme="minorHAnsi"/>
          <w:b/>
          <w:bCs/>
          <w:color w:val="000000"/>
          <w:kern w:val="0"/>
          <w14:ligatures w14:val="none"/>
        </w:rPr>
        <w:t xml:space="preserve">12. </w:t>
      </w:r>
      <w:r w:rsidR="00274872" w:rsidRPr="00532497">
        <w:rPr>
          <w:rFonts w:eastAsia="Times New Roman" w:cstheme="minorHAnsi"/>
          <w:b/>
          <w:bCs/>
          <w:color w:val="000000"/>
          <w:kern w:val="0"/>
          <w14:ligatures w14:val="none"/>
        </w:rPr>
        <w:t>Canada has one of the highest MA</w:t>
      </w:r>
      <w:r w:rsidR="00274872">
        <w:rPr>
          <w:rFonts w:eastAsia="Times New Roman" w:cstheme="minorHAnsi"/>
          <w:b/>
          <w:bCs/>
          <w:color w:val="000000"/>
          <w:kern w:val="0"/>
          <w14:ligatures w14:val="none"/>
        </w:rPr>
        <w:t>i</w:t>
      </w:r>
      <w:r w:rsidR="00274872" w:rsidRPr="00532497">
        <w:rPr>
          <w:rFonts w:eastAsia="Times New Roman" w:cstheme="minorHAnsi"/>
          <w:b/>
          <w:bCs/>
          <w:color w:val="000000"/>
          <w:kern w:val="0"/>
          <w14:ligatures w14:val="none"/>
        </w:rPr>
        <w:t xml:space="preserve">D rates in the world because </w:t>
      </w:r>
      <w:r w:rsidR="00274872">
        <w:rPr>
          <w:rFonts w:eastAsia="Times New Roman" w:cstheme="minorHAnsi"/>
          <w:b/>
          <w:bCs/>
          <w:color w:val="000000"/>
          <w:kern w:val="0"/>
          <w14:ligatures w14:val="none"/>
        </w:rPr>
        <w:t>our laws are too liberal</w:t>
      </w:r>
    </w:p>
    <w:p w14:paraId="7C054E1E" w14:textId="77777777" w:rsidR="009E046F" w:rsidRDefault="009E046F" w:rsidP="00274872">
      <w:pPr>
        <w:rPr>
          <w:rFonts w:eastAsia="Times New Roman" w:cstheme="minorHAnsi"/>
          <w:color w:val="000000"/>
          <w:kern w:val="0"/>
          <w14:ligatures w14:val="none"/>
        </w:rPr>
      </w:pPr>
    </w:p>
    <w:p w14:paraId="54BBC3DC" w14:textId="25787FC4" w:rsidR="002059AE" w:rsidRDefault="002059AE" w:rsidP="00274872">
      <w:pPr>
        <w:rPr>
          <w:rFonts w:eastAsia="Times New Roman" w:cstheme="minorHAnsi"/>
          <w:color w:val="000000"/>
          <w:kern w:val="0"/>
          <w14:ligatures w14:val="none"/>
        </w:rPr>
      </w:pPr>
      <w:r>
        <w:rPr>
          <w:rFonts w:eastAsia="Times New Roman" w:cstheme="minorHAnsi"/>
          <w:color w:val="000000"/>
          <w:kern w:val="0"/>
          <w14:ligatures w14:val="none"/>
        </w:rPr>
        <w:t>This is false.</w:t>
      </w:r>
    </w:p>
    <w:p w14:paraId="5B33223D" w14:textId="77777777" w:rsidR="002059AE" w:rsidRPr="00532497" w:rsidRDefault="002059AE" w:rsidP="00274872">
      <w:pPr>
        <w:rPr>
          <w:rFonts w:eastAsia="Times New Roman" w:cstheme="minorHAnsi"/>
          <w:color w:val="000000"/>
          <w:kern w:val="0"/>
          <w14:ligatures w14:val="none"/>
        </w:rPr>
      </w:pPr>
    </w:p>
    <w:p w14:paraId="53E87660" w14:textId="6699491B" w:rsidR="00274872" w:rsidRDefault="00274872" w:rsidP="00274872">
      <w:pPr>
        <w:rPr>
          <w:rFonts w:eastAsia="Times New Roman" w:cstheme="minorHAnsi"/>
          <w:color w:val="000000"/>
          <w:kern w:val="0"/>
          <w14:ligatures w14:val="none"/>
        </w:rPr>
      </w:pPr>
      <w:r w:rsidRPr="00532497">
        <w:rPr>
          <w:rFonts w:eastAsia="Times New Roman" w:cstheme="minorHAnsi"/>
          <w:color w:val="000000"/>
          <w:kern w:val="0"/>
          <w14:ligatures w14:val="none"/>
        </w:rPr>
        <w:t>The rise in MA</w:t>
      </w:r>
      <w:r>
        <w:rPr>
          <w:rFonts w:eastAsia="Times New Roman" w:cstheme="minorHAnsi"/>
          <w:color w:val="000000"/>
          <w:kern w:val="0"/>
          <w14:ligatures w14:val="none"/>
        </w:rPr>
        <w:t>i</w:t>
      </w:r>
      <w:r w:rsidRPr="00532497">
        <w:rPr>
          <w:rFonts w:eastAsia="Times New Roman" w:cstheme="minorHAnsi"/>
          <w:color w:val="000000"/>
          <w:kern w:val="0"/>
          <w14:ligatures w14:val="none"/>
        </w:rPr>
        <w:t xml:space="preserve">D deaths in Canada </w:t>
      </w:r>
      <w:r w:rsidR="00694B2C">
        <w:rPr>
          <w:rFonts w:eastAsia="Times New Roman" w:cstheme="minorHAnsi"/>
          <w:color w:val="000000"/>
          <w:kern w:val="0"/>
          <w14:ligatures w14:val="none"/>
        </w:rPr>
        <w:t>(</w:t>
      </w:r>
      <w:r w:rsidRPr="00532497">
        <w:rPr>
          <w:rFonts w:eastAsia="Times New Roman" w:cstheme="minorHAnsi"/>
          <w:color w:val="000000"/>
          <w:kern w:val="0"/>
          <w14:ligatures w14:val="none"/>
        </w:rPr>
        <w:t>and Québec</w:t>
      </w:r>
      <w:r w:rsidR="00694B2C">
        <w:rPr>
          <w:rFonts w:eastAsia="Times New Roman" w:cstheme="minorHAnsi"/>
          <w:color w:val="000000"/>
          <w:kern w:val="0"/>
          <w14:ligatures w14:val="none"/>
        </w:rPr>
        <w:t>)</w:t>
      </w:r>
      <w:r w:rsidRPr="00532497">
        <w:rPr>
          <w:rFonts w:eastAsia="Times New Roman" w:cstheme="minorHAnsi"/>
          <w:color w:val="000000"/>
          <w:kern w:val="0"/>
          <w14:ligatures w14:val="none"/>
        </w:rPr>
        <w:t xml:space="preserve"> is almost entirely attributable to a rise in deaths by people at the end of life (Track 1).</w:t>
      </w:r>
      <w:r w:rsidR="00B702BD">
        <w:rPr>
          <w:rStyle w:val="FootnoteReference"/>
          <w:rFonts w:eastAsia="Times New Roman" w:cstheme="minorHAnsi"/>
          <w:color w:val="000000"/>
          <w:kern w:val="0"/>
          <w14:ligatures w14:val="none"/>
        </w:rPr>
        <w:footnoteReference w:id="9"/>
      </w:r>
      <w:r>
        <w:rPr>
          <w:rFonts w:eastAsia="Times New Roman" w:cstheme="minorHAnsi"/>
          <w:color w:val="000000"/>
          <w:kern w:val="0"/>
          <w14:ligatures w14:val="none"/>
        </w:rPr>
        <w:t xml:space="preserve"> The introduction of Track 2 patients has not had a significant impact on our rates</w:t>
      </w:r>
      <w:r w:rsidR="00921F6E">
        <w:rPr>
          <w:rFonts w:eastAsia="Times New Roman" w:cstheme="minorHAnsi"/>
          <w:color w:val="000000"/>
          <w:kern w:val="0"/>
          <w14:ligatures w14:val="none"/>
        </w:rPr>
        <w:t xml:space="preserve"> of MAiD death</w:t>
      </w:r>
      <w:r w:rsidR="00522D43">
        <w:rPr>
          <w:rFonts w:eastAsia="Times New Roman" w:cstheme="minorHAnsi"/>
          <w:color w:val="000000"/>
          <w:kern w:val="0"/>
          <w14:ligatures w14:val="none"/>
        </w:rPr>
        <w:t>s.</w:t>
      </w:r>
      <w:r>
        <w:rPr>
          <w:rFonts w:eastAsia="Times New Roman" w:cstheme="minorHAnsi"/>
          <w:color w:val="000000"/>
          <w:kern w:val="0"/>
          <w14:ligatures w14:val="none"/>
        </w:rPr>
        <w:t xml:space="preserve"> </w:t>
      </w:r>
    </w:p>
    <w:p w14:paraId="6E6D2EB5" w14:textId="77777777" w:rsidR="00B702BD" w:rsidRDefault="00B702BD" w:rsidP="00274872">
      <w:pPr>
        <w:rPr>
          <w:rFonts w:eastAsia="Times New Roman" w:cstheme="minorHAnsi"/>
          <w:color w:val="000000"/>
          <w:kern w:val="0"/>
          <w14:ligatures w14:val="none"/>
        </w:rPr>
      </w:pPr>
    </w:p>
    <w:p w14:paraId="4D8FDBE3" w14:textId="1E82ACB8" w:rsidR="00765F17" w:rsidRDefault="00B702BD">
      <w:pPr>
        <w:rPr>
          <w:b/>
          <w:bCs/>
        </w:rPr>
      </w:pPr>
      <w:r>
        <w:rPr>
          <w:rFonts w:cstheme="minorHAnsi"/>
        </w:rPr>
        <w:t>The</w:t>
      </w:r>
      <w:r w:rsidR="00C365FE">
        <w:rPr>
          <w:rFonts w:cstheme="minorHAnsi"/>
        </w:rPr>
        <w:t xml:space="preserve"> rise in MAiD deaths in Canada is </w:t>
      </w:r>
      <w:r w:rsidR="008A18C5">
        <w:rPr>
          <w:rFonts w:cstheme="minorHAnsi"/>
        </w:rPr>
        <w:t xml:space="preserve">predictable </w:t>
      </w:r>
      <w:proofErr w:type="gramStart"/>
      <w:r w:rsidR="00C365FE">
        <w:rPr>
          <w:rFonts w:cstheme="minorHAnsi"/>
        </w:rPr>
        <w:t>due to the fact that</w:t>
      </w:r>
      <w:proofErr w:type="gramEnd"/>
      <w:r w:rsidR="00C365FE">
        <w:rPr>
          <w:rFonts w:cstheme="minorHAnsi"/>
        </w:rPr>
        <w:t xml:space="preserve"> assisted dying has moved from being </w:t>
      </w:r>
      <w:r w:rsidRPr="00E7682E">
        <w:rPr>
          <w:rFonts w:cstheme="minorHAnsi"/>
        </w:rPr>
        <w:t>prohibit</w:t>
      </w:r>
      <w:r w:rsidR="00C365FE">
        <w:rPr>
          <w:rFonts w:cstheme="minorHAnsi"/>
        </w:rPr>
        <w:t>ed to being permitted</w:t>
      </w:r>
      <w:r w:rsidRPr="00E7682E">
        <w:rPr>
          <w:rFonts w:cstheme="minorHAnsi"/>
        </w:rPr>
        <w:t>.</w:t>
      </w:r>
      <w:r w:rsidR="008A18C5">
        <w:rPr>
          <w:rFonts w:cstheme="minorHAnsi"/>
        </w:rPr>
        <w:t xml:space="preserve"> </w:t>
      </w:r>
      <w:r w:rsidRPr="0025750F">
        <w:rPr>
          <w:rFonts w:cstheme="minorHAnsi"/>
        </w:rPr>
        <w:t>It is</w:t>
      </w:r>
      <w:r w:rsidR="008A18C5">
        <w:rPr>
          <w:rFonts w:cstheme="minorHAnsi"/>
        </w:rPr>
        <w:t xml:space="preserve"> </w:t>
      </w:r>
      <w:r w:rsidRPr="0025750F">
        <w:rPr>
          <w:rFonts w:cstheme="minorHAnsi"/>
        </w:rPr>
        <w:t xml:space="preserve">concerning if the number includes cases in </w:t>
      </w:r>
      <w:r w:rsidRPr="0025750F">
        <w:rPr>
          <w:rFonts w:cstheme="minorHAnsi"/>
        </w:rPr>
        <w:t>which the eligibility criteria are not met</w:t>
      </w:r>
      <w:r>
        <w:rPr>
          <w:rFonts w:cstheme="minorHAnsi"/>
        </w:rPr>
        <w:t>, but</w:t>
      </w:r>
      <w:r w:rsidRPr="0025750F">
        <w:rPr>
          <w:rFonts w:cstheme="minorHAnsi"/>
        </w:rPr>
        <w:t xml:space="preserve"> there is no evidence of this happening.</w:t>
      </w:r>
      <w:r w:rsidRPr="0025750F">
        <w:rPr>
          <w:rStyle w:val="FootnoteReference"/>
          <w:rFonts w:cstheme="minorHAnsi"/>
        </w:rPr>
        <w:footnoteReference w:id="10"/>
      </w:r>
    </w:p>
    <w:p w14:paraId="77B53DD2" w14:textId="77777777" w:rsidR="002059AE" w:rsidRDefault="002059AE">
      <w:pPr>
        <w:rPr>
          <w:b/>
          <w:bCs/>
        </w:rPr>
      </w:pPr>
    </w:p>
    <w:p w14:paraId="42C0AB4F" w14:textId="77777777" w:rsidR="00E7682E" w:rsidRDefault="00E7682E">
      <w:pPr>
        <w:rPr>
          <w:b/>
          <w:bCs/>
        </w:rPr>
      </w:pPr>
    </w:p>
    <w:p w14:paraId="67BF0980" w14:textId="318172E5" w:rsidR="00921F6E" w:rsidRDefault="00075308">
      <w:pPr>
        <w:rPr>
          <w:b/>
          <w:bCs/>
        </w:rPr>
      </w:pPr>
      <w:r>
        <w:rPr>
          <w:b/>
          <w:bCs/>
        </w:rPr>
        <w:t xml:space="preserve">13. </w:t>
      </w:r>
      <w:proofErr w:type="gramStart"/>
      <w:r w:rsidR="00921F6E">
        <w:rPr>
          <w:b/>
          <w:bCs/>
        </w:rPr>
        <w:t>The majority of</w:t>
      </w:r>
      <w:proofErr w:type="gramEnd"/>
      <w:r w:rsidR="00921F6E">
        <w:rPr>
          <w:b/>
          <w:bCs/>
        </w:rPr>
        <w:t xml:space="preserve"> p</w:t>
      </w:r>
      <w:r w:rsidR="00921F6E" w:rsidRPr="00921F6E">
        <w:rPr>
          <w:b/>
          <w:bCs/>
        </w:rPr>
        <w:t>sychiatrists are against MAiD for persons with mental disorders</w:t>
      </w:r>
    </w:p>
    <w:p w14:paraId="1473C3D0" w14:textId="77777777" w:rsidR="00921F6E" w:rsidRDefault="00921F6E"/>
    <w:p w14:paraId="7DBCDFDF" w14:textId="5AACF100" w:rsidR="00B76FB6" w:rsidRDefault="00B76FB6">
      <w:r>
        <w:t>No evidence has been presented to support this statement</w:t>
      </w:r>
      <w:r w:rsidR="004F1B4D">
        <w:t>.</w:t>
      </w:r>
    </w:p>
    <w:p w14:paraId="08564D5E" w14:textId="77777777" w:rsidR="00B76FB6" w:rsidRDefault="00B76FB6"/>
    <w:p w14:paraId="5A453ADD" w14:textId="68EFF248" w:rsidR="004F1B4D" w:rsidRDefault="00921F6E">
      <w:r>
        <w:t>This claim has</w:t>
      </w:r>
      <w:r w:rsidR="00522D43">
        <w:t xml:space="preserve"> </w:t>
      </w:r>
      <w:r>
        <w:t>been made</w:t>
      </w:r>
      <w:r w:rsidR="00B76FB6">
        <w:t xml:space="preserve"> recently in a letter to the federal Ministers of Justice, Health, and Mental Health and Addictions</w:t>
      </w:r>
      <w:r>
        <w:t xml:space="preserve"> by 7 individual</w:t>
      </w:r>
      <w:r w:rsidR="00801DA3">
        <w:t xml:space="preserve">, </w:t>
      </w:r>
      <w:r>
        <w:t xml:space="preserve">administrative heads of psychiatry departments in Canada. </w:t>
      </w:r>
      <w:r w:rsidR="004F1B4D">
        <w:t xml:space="preserve"> Some salient facts about the authors of this document:</w:t>
      </w:r>
    </w:p>
    <w:p w14:paraId="0F104DCE" w14:textId="140D0F82" w:rsidR="004F1B4D" w:rsidRDefault="002059AE" w:rsidP="004F1B4D">
      <w:pPr>
        <w:pStyle w:val="ListParagraph"/>
        <w:numPr>
          <w:ilvl w:val="0"/>
          <w:numId w:val="13"/>
        </w:numPr>
      </w:pPr>
      <w:r>
        <w:t>The</w:t>
      </w:r>
      <w:r w:rsidR="004F1B4D">
        <w:t xml:space="preserve"> authors’</w:t>
      </w:r>
      <w:r w:rsidR="00E7682E">
        <w:t xml:space="preserve"> administrative</w:t>
      </w:r>
      <w:r>
        <w:t xml:space="preserve"> positions do not confer any specific knowledge or expertise concerning MAiD. </w:t>
      </w:r>
    </w:p>
    <w:p w14:paraId="4D64E8A5" w14:textId="77B70782" w:rsidR="004F1B4D" w:rsidRDefault="002059AE" w:rsidP="004F1B4D">
      <w:pPr>
        <w:pStyle w:val="ListParagraph"/>
        <w:numPr>
          <w:ilvl w:val="0"/>
          <w:numId w:val="13"/>
        </w:numPr>
      </w:pPr>
      <w:r>
        <w:t>These individuals are not involved in the MAiD system and therefore have no direct knowl</w:t>
      </w:r>
      <w:r w:rsidR="005B4EEE">
        <w:t xml:space="preserve">edge of </w:t>
      </w:r>
      <w:r w:rsidR="00015C62">
        <w:t>how it works</w:t>
      </w:r>
      <w:r w:rsidR="005B4EEE">
        <w:t xml:space="preserve">.  </w:t>
      </w:r>
    </w:p>
    <w:p w14:paraId="530CBE3F" w14:textId="0FCE48E9" w:rsidR="004F1B4D" w:rsidRDefault="005B4EEE" w:rsidP="004F1B4D">
      <w:pPr>
        <w:pStyle w:val="ListParagraph"/>
        <w:numPr>
          <w:ilvl w:val="0"/>
          <w:numId w:val="13"/>
        </w:numPr>
      </w:pPr>
      <w:r>
        <w:t>The</w:t>
      </w:r>
      <w:r w:rsidR="004F1B4D">
        <w:t xml:space="preserve"> authors </w:t>
      </w:r>
      <w:r w:rsidR="0049745F">
        <w:t xml:space="preserve">do not represent the views of their members (they </w:t>
      </w:r>
      <w:r w:rsidR="00765F17">
        <w:t>have not engaged their members</w:t>
      </w:r>
      <w:r w:rsidR="00B76FB6">
        <w:t xml:space="preserve"> on this topic</w:t>
      </w:r>
      <w:r w:rsidR="008E6618">
        <w:t xml:space="preserve"> </w:t>
      </w:r>
      <w:r w:rsidR="00765F17">
        <w:t>and do not represent the views of their members</w:t>
      </w:r>
      <w:r w:rsidR="0049745F">
        <w:t>)</w:t>
      </w:r>
      <w:r w:rsidR="00765F17">
        <w:t>.</w:t>
      </w:r>
      <w:r w:rsidR="00522D43">
        <w:t xml:space="preserve">  </w:t>
      </w:r>
    </w:p>
    <w:p w14:paraId="5B4214BC" w14:textId="55F957C0" w:rsidR="004F1B4D" w:rsidRDefault="008E6618" w:rsidP="004F1B4D">
      <w:pPr>
        <w:pStyle w:val="ListParagraph"/>
        <w:numPr>
          <w:ilvl w:val="0"/>
          <w:numId w:val="13"/>
        </w:numPr>
      </w:pPr>
      <w:r>
        <w:t xml:space="preserve">They do not </w:t>
      </w:r>
      <w:r w:rsidR="00522D43">
        <w:t xml:space="preserve">represent the views of the </w:t>
      </w:r>
      <w:r>
        <w:t xml:space="preserve">Association of </w:t>
      </w:r>
      <w:r w:rsidR="00522D43">
        <w:t>Chairs of Psychiatry in Canada</w:t>
      </w:r>
      <w:r w:rsidR="00015C62">
        <w:t xml:space="preserve">. Furthermore, they are only 7 </w:t>
      </w:r>
      <w:r w:rsidR="008A18C5">
        <w:t xml:space="preserve">of </w:t>
      </w:r>
      <w:r w:rsidR="00015C62">
        <w:t>17 members so they are a minority of the members</w:t>
      </w:r>
      <w:r w:rsidR="00522D43">
        <w:t>.</w:t>
      </w:r>
      <w:r w:rsidR="005B4EEE">
        <w:t xml:space="preserve"> </w:t>
      </w:r>
    </w:p>
    <w:p w14:paraId="66B7F920" w14:textId="76EDE164" w:rsidR="00921F6E" w:rsidRDefault="004F1B4D" w:rsidP="004F1B4D">
      <w:pPr>
        <w:pStyle w:val="ListParagraph"/>
        <w:numPr>
          <w:ilvl w:val="0"/>
          <w:numId w:val="13"/>
        </w:numPr>
      </w:pPr>
      <w:r>
        <w:lastRenderedPageBreak/>
        <w:t>Th</w:t>
      </w:r>
      <w:r w:rsidR="005B4EEE">
        <w:t>e</w:t>
      </w:r>
      <w:r>
        <w:t xml:space="preserve"> authors </w:t>
      </w:r>
      <w:r w:rsidR="005B4EEE">
        <w:t>are expressing their personal opinions</w:t>
      </w:r>
      <w:r w:rsidR="0049745F">
        <w:t xml:space="preserve"> and so this letter should be understood to be a letter from seven individuals</w:t>
      </w:r>
      <w:r w:rsidR="005B4EEE">
        <w:t>.</w:t>
      </w:r>
    </w:p>
    <w:p w14:paraId="50F9AB3F" w14:textId="77777777" w:rsidR="005B4EEE" w:rsidRDefault="005B4EEE"/>
    <w:p w14:paraId="73F4CC71" w14:textId="068708ED" w:rsidR="00921F6E" w:rsidRDefault="005B4EEE">
      <w:r>
        <w:t>In fact</w:t>
      </w:r>
      <w:r w:rsidR="00921F6E">
        <w:t xml:space="preserve">, Canada’s two largest psychiatric associations (the Canadian Psychiatric Association of with approximately 2500 members and the Québec Psychiatric Association with approximately 1200 members) have both take the position that people with mental disorders should have the same rights as people affected by other </w:t>
      </w:r>
      <w:r w:rsidR="00765F17">
        <w:t xml:space="preserve">medical </w:t>
      </w:r>
      <w:r w:rsidR="00921F6E">
        <w:t>conditions.</w:t>
      </w:r>
      <w:r w:rsidR="00B702BD">
        <w:rPr>
          <w:rStyle w:val="FootnoteReference"/>
        </w:rPr>
        <w:footnoteReference w:id="11"/>
      </w:r>
      <w:r w:rsidR="00921F6E">
        <w:t xml:space="preserve"> </w:t>
      </w:r>
    </w:p>
    <w:p w14:paraId="4A505D56" w14:textId="77777777" w:rsidR="00921F6E" w:rsidRDefault="00921F6E"/>
    <w:p w14:paraId="5781568E" w14:textId="003EAA3F" w:rsidR="00921F6E" w:rsidRDefault="00921F6E">
      <w:r>
        <w:t>The Centre for Add</w:t>
      </w:r>
      <w:r w:rsidR="00765F17">
        <w:t>iction</w:t>
      </w:r>
      <w:r>
        <w:t xml:space="preserve"> and Mental Health, one of Canada’s largest psychiatric institutions</w:t>
      </w:r>
      <w:r w:rsidR="00765F17">
        <w:t>,</w:t>
      </w:r>
      <w:r>
        <w:t xml:space="preserve"> </w:t>
      </w:r>
      <w:r w:rsidR="00765F17">
        <w:t xml:space="preserve">has </w:t>
      </w:r>
      <w:r>
        <w:t xml:space="preserve">reversed its previous opposition to MAiD for persons with mental disorders in </w:t>
      </w:r>
      <w:r w:rsidR="00765F17">
        <w:t xml:space="preserve">a public statement in </w:t>
      </w:r>
      <w:r>
        <w:t>March of 2023</w:t>
      </w:r>
      <w:r w:rsidR="00765F17">
        <w:t>.</w:t>
      </w:r>
      <w:r w:rsidR="00B702BD">
        <w:rPr>
          <w:rStyle w:val="FootnoteReference"/>
        </w:rPr>
        <w:footnoteReference w:id="12"/>
      </w:r>
    </w:p>
    <w:p w14:paraId="4DB25BD8" w14:textId="77777777" w:rsidR="00C74047" w:rsidRDefault="00C74047">
      <w:pPr>
        <w:rPr>
          <w:b/>
          <w:bCs/>
        </w:rPr>
      </w:pPr>
    </w:p>
    <w:p w14:paraId="3639F737" w14:textId="77777777" w:rsidR="00C74047" w:rsidRDefault="00C74047">
      <w:pPr>
        <w:rPr>
          <w:b/>
          <w:bCs/>
        </w:rPr>
      </w:pPr>
    </w:p>
    <w:p w14:paraId="160DDF64" w14:textId="386CCF41" w:rsidR="00CE27C5" w:rsidRPr="009E046F" w:rsidRDefault="00075308">
      <w:pPr>
        <w:rPr>
          <w:b/>
          <w:bCs/>
        </w:rPr>
      </w:pPr>
      <w:r>
        <w:rPr>
          <w:b/>
          <w:bCs/>
        </w:rPr>
        <w:t>1</w:t>
      </w:r>
      <w:r w:rsidR="008A18C5">
        <w:rPr>
          <w:b/>
          <w:bCs/>
        </w:rPr>
        <w:t>4</w:t>
      </w:r>
      <w:r w:rsidR="00E7682E">
        <w:rPr>
          <w:b/>
          <w:bCs/>
        </w:rPr>
        <w:t xml:space="preserve">. </w:t>
      </w:r>
      <w:r w:rsidR="00BA7914" w:rsidRPr="009E046F">
        <w:rPr>
          <w:b/>
          <w:bCs/>
        </w:rPr>
        <w:t>Allowing MAiD MD-SUMC is a further expansion of eligib</w:t>
      </w:r>
      <w:r w:rsidR="00B702BD">
        <w:rPr>
          <w:b/>
          <w:bCs/>
        </w:rPr>
        <w:t>i</w:t>
      </w:r>
      <w:r w:rsidR="00BA7914" w:rsidRPr="009E046F">
        <w:rPr>
          <w:b/>
          <w:bCs/>
        </w:rPr>
        <w:t>lity for MAiD</w:t>
      </w:r>
    </w:p>
    <w:p w14:paraId="3847A6BB" w14:textId="77777777" w:rsidR="00BA7914" w:rsidRDefault="00BA7914"/>
    <w:p w14:paraId="0F9F12E0" w14:textId="77777777" w:rsidR="009E046F" w:rsidRDefault="00BA7914">
      <w:r>
        <w:t xml:space="preserve">This is false. </w:t>
      </w:r>
    </w:p>
    <w:p w14:paraId="7C854461" w14:textId="77777777" w:rsidR="009E046F" w:rsidRDefault="009E046F"/>
    <w:p w14:paraId="72CF3B98" w14:textId="0101B436" w:rsidR="00BA7914" w:rsidRDefault="00BA7914">
      <w:r>
        <w:t xml:space="preserve">MAiD MD-SUMC was not excluded in the Supreme Court of Canada decision in </w:t>
      </w:r>
      <w:r w:rsidRPr="009E046F">
        <w:rPr>
          <w:i/>
          <w:iCs/>
        </w:rPr>
        <w:t>Carter v. Canada</w:t>
      </w:r>
      <w:r>
        <w:t>.</w:t>
      </w:r>
      <w:r w:rsidR="00B702BD">
        <w:rPr>
          <w:rStyle w:val="FootnoteReference"/>
        </w:rPr>
        <w:footnoteReference w:id="13"/>
      </w:r>
      <w:r>
        <w:t xml:space="preserve"> This</w:t>
      </w:r>
      <w:r w:rsidR="008E6618">
        <w:t xml:space="preserve"> </w:t>
      </w:r>
      <w:r>
        <w:t xml:space="preserve">has been affirmed by the Alberta Court of Appeal in </w:t>
      </w:r>
      <w:r w:rsidRPr="009E046F">
        <w:rPr>
          <w:i/>
          <w:iCs/>
        </w:rPr>
        <w:t>EF</w:t>
      </w:r>
      <w:r w:rsidR="00B702BD">
        <w:rPr>
          <w:rStyle w:val="FootnoteReference"/>
          <w:i/>
          <w:iCs/>
        </w:rPr>
        <w:footnoteReference w:id="14"/>
      </w:r>
      <w:r>
        <w:t xml:space="preserve"> and by Justice Baudouin in </w:t>
      </w:r>
      <w:r w:rsidRPr="009E046F">
        <w:rPr>
          <w:i/>
          <w:iCs/>
        </w:rPr>
        <w:t>Truchon</w:t>
      </w:r>
      <w:r>
        <w:t>.</w:t>
      </w:r>
      <w:r w:rsidR="00B702BD">
        <w:rPr>
          <w:rStyle w:val="FootnoteReference"/>
        </w:rPr>
        <w:footnoteReference w:id="15"/>
      </w:r>
      <w:r>
        <w:t xml:space="preserve"> For example, in </w:t>
      </w:r>
      <w:r w:rsidRPr="009E046F">
        <w:rPr>
          <w:i/>
          <w:iCs/>
        </w:rPr>
        <w:t>EF</w:t>
      </w:r>
      <w:r>
        <w:t xml:space="preserve">, a woman with a mental disorder as her sole underlying medical condition was granted a constitutional exemption to allow her to have MAiD under the terms of the </w:t>
      </w:r>
      <w:r w:rsidRPr="009E046F">
        <w:rPr>
          <w:i/>
          <w:iCs/>
        </w:rPr>
        <w:t>Carter</w:t>
      </w:r>
      <w:r>
        <w:t xml:space="preserve"> decision. Removal of the exclusion clause returns Canada’s legal parameters to those established by the Supreme Court of Canada in </w:t>
      </w:r>
      <w:r w:rsidRPr="009E046F">
        <w:rPr>
          <w:i/>
          <w:iCs/>
        </w:rPr>
        <w:t>Carter</w:t>
      </w:r>
      <w:r>
        <w:t>.</w:t>
      </w:r>
    </w:p>
    <w:p w14:paraId="4D44F80C" w14:textId="77777777" w:rsidR="00801DA3" w:rsidRDefault="00801DA3"/>
    <w:p w14:paraId="4B390970" w14:textId="781EB64F" w:rsidR="009E046F" w:rsidRDefault="009E046F">
      <w:r>
        <w:t xml:space="preserve">To quote directly </w:t>
      </w:r>
      <w:r w:rsidR="00801DA3">
        <w:t xml:space="preserve">from the </w:t>
      </w:r>
      <w:r w:rsidR="00801DA3" w:rsidRPr="00801DA3">
        <w:rPr>
          <w:i/>
          <w:iCs/>
        </w:rPr>
        <w:t>Truchon</w:t>
      </w:r>
      <w:r w:rsidR="00801DA3">
        <w:t xml:space="preserve"> decision:</w:t>
      </w:r>
    </w:p>
    <w:p w14:paraId="3CB0A086" w14:textId="77777777" w:rsidR="00801DA3" w:rsidRDefault="00801DA3"/>
    <w:p w14:paraId="780D8BED" w14:textId="1628D235" w:rsidR="008E6618" w:rsidRPr="00C365FE" w:rsidRDefault="00801DA3" w:rsidP="00C365FE">
      <w:pPr>
        <w:ind w:left="720"/>
        <w:rPr>
          <w:rFonts w:cstheme="minorHAnsi"/>
        </w:rPr>
      </w:pPr>
      <w:r>
        <w:rPr>
          <w:rFonts w:cstheme="minorHAnsi"/>
          <w:color w:val="000000"/>
        </w:rPr>
        <w:t>‘</w:t>
      </w:r>
      <w:proofErr w:type="gramStart"/>
      <w:r>
        <w:rPr>
          <w:rFonts w:cstheme="minorHAnsi"/>
          <w:color w:val="000000"/>
        </w:rPr>
        <w:t>’[</w:t>
      </w:r>
      <w:proofErr w:type="gramEnd"/>
      <w:r>
        <w:rPr>
          <w:rFonts w:cstheme="minorHAnsi"/>
          <w:color w:val="000000"/>
        </w:rPr>
        <w:t>421]</w:t>
      </w:r>
      <w:r w:rsidR="00B702BD">
        <w:rPr>
          <w:rFonts w:cstheme="minorHAnsi"/>
          <w:color w:val="000000"/>
        </w:rPr>
        <w:t xml:space="preserve"> </w:t>
      </w:r>
      <w:r w:rsidR="009E046F" w:rsidRPr="00801DA3">
        <w:rPr>
          <w:rFonts w:cstheme="minorHAnsi"/>
          <w:color w:val="000000"/>
        </w:rPr>
        <w:t xml:space="preserve">Last, it bears repeating that neither </w:t>
      </w:r>
      <w:r w:rsidR="009E046F" w:rsidRPr="00801DA3">
        <w:rPr>
          <w:rFonts w:cstheme="minorHAnsi"/>
          <w:i/>
          <w:iCs/>
          <w:color w:val="000000"/>
        </w:rPr>
        <w:t>Carter</w:t>
      </w:r>
      <w:r w:rsidR="009E046F" w:rsidRPr="00801DA3">
        <w:rPr>
          <w:rFonts w:cstheme="minorHAnsi"/>
          <w:color w:val="000000"/>
        </w:rPr>
        <w:t xml:space="preserve"> nor the federal legislation excludes people with a psychiatric condition from requesting and being granted medical assistance in dying like any other Canadian who meets the legislative requirements. These people are, therefore, eligible, regardless of their official </w:t>
      </w:r>
      <w:proofErr w:type="gramStart"/>
      <w:r w:rsidR="009E046F" w:rsidRPr="00801DA3">
        <w:rPr>
          <w:rFonts w:cstheme="minorHAnsi"/>
          <w:color w:val="000000"/>
        </w:rPr>
        <w:t>diagnosis, once</w:t>
      </w:r>
      <w:proofErr w:type="gramEnd"/>
      <w:r w:rsidR="009E046F" w:rsidRPr="00801DA3">
        <w:rPr>
          <w:rFonts w:cstheme="minorHAnsi"/>
          <w:color w:val="000000"/>
        </w:rPr>
        <w:t xml:space="preserve"> they are deemed competent by two independent physicians and meet the other legal requirements.</w:t>
      </w:r>
      <w:r>
        <w:rPr>
          <w:rFonts w:cstheme="minorHAnsi"/>
          <w:color w:val="000000"/>
        </w:rPr>
        <w:t>’’</w:t>
      </w:r>
      <w:r w:rsidR="00B702BD">
        <w:rPr>
          <w:rStyle w:val="FootnoteReference"/>
          <w:rFonts w:cstheme="minorHAnsi"/>
          <w:color w:val="000000"/>
        </w:rPr>
        <w:footnoteReference w:id="16"/>
      </w:r>
    </w:p>
    <w:p w14:paraId="5506CFBE" w14:textId="77777777" w:rsidR="00C74047" w:rsidRDefault="00C74047">
      <w:pPr>
        <w:rPr>
          <w:b/>
          <w:bCs/>
        </w:rPr>
      </w:pPr>
    </w:p>
    <w:p w14:paraId="0C03B09F" w14:textId="51AF480D" w:rsidR="00BA7914" w:rsidRPr="00801DA3" w:rsidRDefault="00075308">
      <w:pPr>
        <w:rPr>
          <w:b/>
          <w:bCs/>
        </w:rPr>
      </w:pPr>
      <w:r>
        <w:rPr>
          <w:b/>
          <w:bCs/>
        </w:rPr>
        <w:lastRenderedPageBreak/>
        <w:t>1</w:t>
      </w:r>
      <w:r w:rsidR="00C365FE">
        <w:rPr>
          <w:b/>
          <w:bCs/>
        </w:rPr>
        <w:t>5</w:t>
      </w:r>
      <w:r>
        <w:rPr>
          <w:b/>
          <w:bCs/>
        </w:rPr>
        <w:t xml:space="preserve">. </w:t>
      </w:r>
      <w:r w:rsidR="0017640E">
        <w:rPr>
          <w:b/>
          <w:bCs/>
        </w:rPr>
        <w:t xml:space="preserve">An exclusion clause for </w:t>
      </w:r>
      <w:r w:rsidR="00BA7914" w:rsidRPr="00801DA3">
        <w:rPr>
          <w:b/>
          <w:bCs/>
        </w:rPr>
        <w:t xml:space="preserve">MAiD MD-SUMC is </w:t>
      </w:r>
      <w:r w:rsidR="004A3794">
        <w:rPr>
          <w:b/>
          <w:bCs/>
        </w:rPr>
        <w:t>constitutional</w:t>
      </w:r>
    </w:p>
    <w:p w14:paraId="0402254E" w14:textId="77777777" w:rsidR="00BA7914" w:rsidRDefault="00BA7914"/>
    <w:p w14:paraId="3B33A2E7" w14:textId="77777777" w:rsidR="009E046F" w:rsidRDefault="00BA7914">
      <w:r>
        <w:t>This is false.</w:t>
      </w:r>
      <w:r w:rsidR="004A3794">
        <w:t xml:space="preserve"> </w:t>
      </w:r>
    </w:p>
    <w:p w14:paraId="045B9F80" w14:textId="77777777" w:rsidR="009E046F" w:rsidRDefault="009E046F"/>
    <w:p w14:paraId="28A2C10C" w14:textId="77777777" w:rsidR="009E046F" w:rsidRDefault="00BA7914">
      <w:r>
        <w:t>The exclusion clause is a breach of the</w:t>
      </w:r>
      <w:r w:rsidR="004A3794">
        <w:t xml:space="preserve"> </w:t>
      </w:r>
      <w:r w:rsidR="004A3794" w:rsidRPr="00801DA3">
        <w:rPr>
          <w:i/>
          <w:iCs/>
        </w:rPr>
        <w:t>Charter</w:t>
      </w:r>
      <w:r w:rsidR="004A3794">
        <w:t xml:space="preserve"> right to life, </w:t>
      </w:r>
      <w:proofErr w:type="gramStart"/>
      <w:r w:rsidR="004A3794">
        <w:t>liberty</w:t>
      </w:r>
      <w:proofErr w:type="gramEnd"/>
      <w:r w:rsidR="004A3794">
        <w:t xml:space="preserve"> and security of the person of persons with mental disorders – </w:t>
      </w:r>
      <w:r w:rsidR="004B6D1B">
        <w:t xml:space="preserve">at the very least, </w:t>
      </w:r>
      <w:r w:rsidR="004A3794">
        <w:t xml:space="preserve">it </w:t>
      </w:r>
      <w:r w:rsidR="004B6D1B">
        <w:t>is overbroad</w:t>
      </w:r>
      <w:r w:rsidR="004A3794">
        <w:t xml:space="preserve">. </w:t>
      </w:r>
      <w:r>
        <w:t xml:space="preserve"> </w:t>
      </w:r>
      <w:r w:rsidR="004A3794">
        <w:t xml:space="preserve">It is also a breach of the </w:t>
      </w:r>
      <w:r>
        <w:t xml:space="preserve">equality provisions of the </w:t>
      </w:r>
      <w:r w:rsidRPr="00801DA3">
        <w:rPr>
          <w:i/>
          <w:iCs/>
        </w:rPr>
        <w:t xml:space="preserve">Charter </w:t>
      </w:r>
      <w:r>
        <w:t xml:space="preserve">– it draws a distinction </w:t>
      </w:r>
      <w:proofErr w:type="gramStart"/>
      <w:r>
        <w:t>on the basis of</w:t>
      </w:r>
      <w:proofErr w:type="gramEnd"/>
      <w:r>
        <w:t xml:space="preserve"> mental disorder. It cannot be justified under s.1 of the </w:t>
      </w:r>
      <w:r w:rsidRPr="00801DA3">
        <w:rPr>
          <w:i/>
          <w:iCs/>
        </w:rPr>
        <w:t>Charter</w:t>
      </w:r>
      <w:r>
        <w:t xml:space="preserve"> </w:t>
      </w:r>
      <w:r w:rsidR="004A3794">
        <w:t xml:space="preserve">– it does not minimally impair the </w:t>
      </w:r>
      <w:r w:rsidR="004A3794" w:rsidRPr="00801DA3">
        <w:rPr>
          <w:i/>
          <w:iCs/>
        </w:rPr>
        <w:t>Charter</w:t>
      </w:r>
      <w:r w:rsidR="004A3794">
        <w:t xml:space="preserve"> rights of persons with mental disorder</w:t>
      </w:r>
      <w:r w:rsidR="004B6D1B">
        <w:t>s</w:t>
      </w:r>
      <w:r w:rsidR="004A3794">
        <w:t xml:space="preserve">. </w:t>
      </w:r>
    </w:p>
    <w:p w14:paraId="211E8EFB" w14:textId="77777777" w:rsidR="009E046F" w:rsidRDefault="009E046F"/>
    <w:p w14:paraId="3E77AEB0" w14:textId="7AE8365E" w:rsidR="006C17A7" w:rsidRDefault="004B6D1B">
      <w:r>
        <w:t>T</w:t>
      </w:r>
      <w:r w:rsidR="004A3794">
        <w:t xml:space="preserve">he </w:t>
      </w:r>
      <w:proofErr w:type="gramStart"/>
      <w:r w:rsidR="004A3794">
        <w:t>End of Life</w:t>
      </w:r>
      <w:proofErr w:type="gramEnd"/>
      <w:r w:rsidR="004A3794">
        <w:t xml:space="preserve"> Working Group of the Canadian Bar Association, among other legal experts, has </w:t>
      </w:r>
      <w:r>
        <w:t xml:space="preserve">explained how the exclusion clause “discriminates against individuals suffering from mental illnesses” </w:t>
      </w:r>
      <w:r w:rsidR="004A3794">
        <w:t>in a letter to the former Minister of Justice</w:t>
      </w:r>
      <w:r w:rsidR="000D76E5">
        <w:rPr>
          <w:rStyle w:val="FootnoteReference"/>
        </w:rPr>
        <w:footnoteReference w:id="17"/>
      </w:r>
      <w:r w:rsidR="004A3794">
        <w:t xml:space="preserve"> and </w:t>
      </w:r>
      <w:r>
        <w:t xml:space="preserve">similarly </w:t>
      </w:r>
      <w:r w:rsidR="004A3794">
        <w:t>in submissions to the Special Joint Committee on Medical Assistance in Dying.</w:t>
      </w:r>
      <w:r w:rsidR="000D76E5">
        <w:rPr>
          <w:rStyle w:val="FootnoteReference"/>
        </w:rPr>
        <w:footnoteReference w:id="18"/>
      </w:r>
      <w:r>
        <w:t xml:space="preserve"> On constitutional grounds, the Working Group called for the exclusion to be lifted no later than March 2024.</w:t>
      </w:r>
    </w:p>
    <w:p w14:paraId="3EA8A1FB" w14:textId="77777777" w:rsidR="006C17A7" w:rsidRDefault="006C17A7" w:rsidP="006C17A7"/>
    <w:p w14:paraId="6D2B5F6C" w14:textId="77777777" w:rsidR="00AC4D5A" w:rsidRDefault="00AC4D5A" w:rsidP="006C17A7"/>
    <w:p w14:paraId="045FC74A" w14:textId="77777777" w:rsidR="00AC4D5A" w:rsidRDefault="00AC4D5A" w:rsidP="006C17A7"/>
    <w:p w14:paraId="665ADDD8" w14:textId="63AEFFAA" w:rsidR="006C17A7" w:rsidRPr="00C32DBD" w:rsidRDefault="00AC4D5A" w:rsidP="006C17A7">
      <w:pPr>
        <w:rPr>
          <w:b/>
          <w:bCs/>
        </w:rPr>
      </w:pPr>
      <w:r w:rsidRPr="002D6319">
        <w:rPr>
          <w:b/>
          <w:bCs/>
        </w:rPr>
        <w:t>1</w:t>
      </w:r>
      <w:r w:rsidR="00C365FE">
        <w:rPr>
          <w:b/>
          <w:bCs/>
        </w:rPr>
        <w:t>6</w:t>
      </w:r>
      <w:r w:rsidRPr="002D6319">
        <w:rPr>
          <w:b/>
          <w:bCs/>
        </w:rPr>
        <w:t xml:space="preserve">. </w:t>
      </w:r>
      <w:r w:rsidR="0036527C" w:rsidRPr="002D6319">
        <w:rPr>
          <w:b/>
          <w:bCs/>
        </w:rPr>
        <w:t>The Canadian MAiD system is not ready for safe implementation of MAiD MD-SUMC</w:t>
      </w:r>
    </w:p>
    <w:p w14:paraId="46FD8222" w14:textId="77777777" w:rsidR="006C17A7" w:rsidRDefault="006C17A7" w:rsidP="006C17A7"/>
    <w:p w14:paraId="00FB1D40" w14:textId="723D0B5F" w:rsidR="006C17A7" w:rsidRDefault="0036527C">
      <w:r>
        <w:t xml:space="preserve">This is </w:t>
      </w:r>
      <w:r w:rsidR="00961228">
        <w:t>false.</w:t>
      </w:r>
    </w:p>
    <w:p w14:paraId="3509C79C" w14:textId="77777777" w:rsidR="00AC4D5A" w:rsidRDefault="00AC4D5A"/>
    <w:p w14:paraId="402AF3EA" w14:textId="540F51E4" w:rsidR="00AC4D5A" w:rsidRDefault="00AC4D5A" w:rsidP="00AC4D5A">
      <w:r>
        <w:t xml:space="preserve">The </w:t>
      </w:r>
      <w:r w:rsidR="00015C62">
        <w:t>f</w:t>
      </w:r>
      <w:r>
        <w:t xml:space="preserve">ederal government has fulfilled </w:t>
      </w:r>
      <w:proofErr w:type="gramStart"/>
      <w:r>
        <w:t>all of</w:t>
      </w:r>
      <w:proofErr w:type="gramEnd"/>
      <w:r>
        <w:t xml:space="preserve"> its </w:t>
      </w:r>
      <w:r w:rsidR="00015C62">
        <w:t xml:space="preserve">statutorily mandated responsibilities </w:t>
      </w:r>
      <w:r>
        <w:t>concerning MAiD MD SUMC:</w:t>
      </w:r>
    </w:p>
    <w:p w14:paraId="19971E64" w14:textId="5CDA2656" w:rsidR="00AC4D5A" w:rsidRDefault="00AC4D5A" w:rsidP="00961228">
      <w:pPr>
        <w:pStyle w:val="ListParagraph"/>
        <w:numPr>
          <w:ilvl w:val="1"/>
          <w:numId w:val="10"/>
        </w:numPr>
      </w:pPr>
      <w:r>
        <w:t>Constituted an Expert Panel on MAiD and Mental Illness</w:t>
      </w:r>
      <w:r w:rsidR="00FA2FB5">
        <w:rPr>
          <w:rStyle w:val="FootnoteReference"/>
        </w:rPr>
        <w:footnoteReference w:id="19"/>
      </w:r>
    </w:p>
    <w:p w14:paraId="6F2B4760" w14:textId="0B2D9349" w:rsidR="00AC4D5A" w:rsidRDefault="00AC4D5A" w:rsidP="002C6577">
      <w:pPr>
        <w:pStyle w:val="ListParagraph"/>
        <w:numPr>
          <w:ilvl w:val="1"/>
          <w:numId w:val="10"/>
        </w:numPr>
      </w:pPr>
      <w:r>
        <w:t>Constituted a Special Joint Committee to study this topic (among others)</w:t>
      </w:r>
      <w:r w:rsidR="00961228">
        <w:t>.</w:t>
      </w:r>
      <w:r w:rsidR="00FA2FB5">
        <w:rPr>
          <w:rStyle w:val="FootnoteReference"/>
        </w:rPr>
        <w:footnoteReference w:id="20"/>
      </w:r>
      <w:r w:rsidR="00961228">
        <w:t xml:space="preserve"> </w:t>
      </w:r>
    </w:p>
    <w:p w14:paraId="283380DA" w14:textId="77777777" w:rsidR="00961228" w:rsidRDefault="00961228" w:rsidP="00961228">
      <w:pPr>
        <w:pStyle w:val="ListParagraph"/>
        <w:ind w:left="1440"/>
      </w:pPr>
    </w:p>
    <w:p w14:paraId="36CA8D17" w14:textId="72C7B160" w:rsidR="00AC4D5A" w:rsidRDefault="00961228" w:rsidP="00AC4D5A">
      <w:r>
        <w:t xml:space="preserve">The </w:t>
      </w:r>
      <w:r w:rsidR="00015C62">
        <w:t>f</w:t>
      </w:r>
      <w:r>
        <w:t>ederal government</w:t>
      </w:r>
      <w:r w:rsidR="00AC4D5A">
        <w:t xml:space="preserve"> has also supported </w:t>
      </w:r>
      <w:r w:rsidR="008A18C5">
        <w:t>four</w:t>
      </w:r>
      <w:r w:rsidR="00015C62">
        <w:t xml:space="preserve"> </w:t>
      </w:r>
      <w:r w:rsidR="00AC4D5A">
        <w:t>major, unique initiatives that are now complete</w:t>
      </w:r>
      <w:r w:rsidR="00015C62">
        <w:t>:</w:t>
      </w:r>
    </w:p>
    <w:p w14:paraId="6F1A5EB7" w14:textId="1F3A859C" w:rsidR="00961228" w:rsidRDefault="00015C62" w:rsidP="00961228">
      <w:pPr>
        <w:pStyle w:val="ListParagraph"/>
        <w:numPr>
          <w:ilvl w:val="0"/>
          <w:numId w:val="11"/>
        </w:numPr>
      </w:pPr>
      <w:r>
        <w:t>Funded the c</w:t>
      </w:r>
      <w:r w:rsidR="00AC4D5A" w:rsidRPr="00961228">
        <w:t>reation of a</w:t>
      </w:r>
      <w:r>
        <w:t>n independent</w:t>
      </w:r>
      <w:r w:rsidR="00AC4D5A" w:rsidRPr="00961228">
        <w:t xml:space="preserve"> national</w:t>
      </w:r>
      <w:r>
        <w:t xml:space="preserve"> </w:t>
      </w:r>
      <w:r w:rsidR="00AC4D5A" w:rsidRPr="00961228">
        <w:t>accredited curriculum on MAiD includ</w:t>
      </w:r>
      <w:r>
        <w:t>ing</w:t>
      </w:r>
      <w:r w:rsidR="00AC4D5A" w:rsidRPr="00961228">
        <w:t xml:space="preserve"> an entire module devoted to MAiD and mental disorders</w:t>
      </w:r>
      <w:r w:rsidR="00FA2FB5">
        <w:rPr>
          <w:rStyle w:val="FootnoteReference"/>
        </w:rPr>
        <w:footnoteReference w:id="21"/>
      </w:r>
    </w:p>
    <w:p w14:paraId="18D7F791" w14:textId="17FA8C79" w:rsidR="00AC4D5A" w:rsidRDefault="00AC4D5A" w:rsidP="00961228">
      <w:pPr>
        <w:pStyle w:val="ListParagraph"/>
        <w:numPr>
          <w:ilvl w:val="0"/>
          <w:numId w:val="11"/>
        </w:numPr>
      </w:pPr>
      <w:r w:rsidRPr="00961228">
        <w:t xml:space="preserve">Convened a group of experts to draft a </w:t>
      </w:r>
      <w:r w:rsidR="00015C62">
        <w:t xml:space="preserve">model </w:t>
      </w:r>
      <w:r w:rsidR="00961228">
        <w:t xml:space="preserve">regulatory standard for MAiD </w:t>
      </w:r>
      <w:r w:rsidRPr="00961228">
        <w:t>in support of the Expert Panel’s first recommendation.</w:t>
      </w:r>
      <w:r w:rsidR="00FA2FB5">
        <w:rPr>
          <w:rStyle w:val="FootnoteReference"/>
        </w:rPr>
        <w:footnoteReference w:id="22"/>
      </w:r>
      <w:r w:rsidRPr="00961228">
        <w:t xml:space="preserve"> </w:t>
      </w:r>
    </w:p>
    <w:p w14:paraId="0071156A" w14:textId="77898B3C" w:rsidR="00015C62" w:rsidRDefault="00015C62" w:rsidP="00961228">
      <w:pPr>
        <w:pStyle w:val="ListParagraph"/>
        <w:numPr>
          <w:ilvl w:val="0"/>
          <w:numId w:val="11"/>
        </w:numPr>
      </w:pPr>
      <w:r>
        <w:t xml:space="preserve">Funded the delivery of an independent national knowledge exchange workshop to ensure there were psychiatrists and MAiD assessors and providers across the country ready to implement MAiD MD-SUMC next March </w:t>
      </w:r>
      <w:r>
        <w:lastRenderedPageBreak/>
        <w:t xml:space="preserve">and to </w:t>
      </w:r>
      <w:r w:rsidR="00805E66">
        <w:t>facilitate similar knowledge exchange workshops held at regional and local levels to further enhance capacity and readiness.</w:t>
      </w:r>
    </w:p>
    <w:p w14:paraId="4EA99E2C" w14:textId="36EB535C" w:rsidR="008A18C5" w:rsidRDefault="008A18C5" w:rsidP="00961228">
      <w:pPr>
        <w:pStyle w:val="ListParagraph"/>
        <w:numPr>
          <w:ilvl w:val="0"/>
          <w:numId w:val="11"/>
        </w:numPr>
      </w:pPr>
      <w:r>
        <w:t xml:space="preserve">Funded the delivery of a system-readiness workshop to ensure that key stakeholders </w:t>
      </w:r>
      <w:r w:rsidR="002D6319">
        <w:t xml:space="preserve">were up to date on policy and practice developments across the country with respect to MAiD. </w:t>
      </w:r>
    </w:p>
    <w:p w14:paraId="5B3D263E" w14:textId="77777777" w:rsidR="00961228" w:rsidRPr="00961228" w:rsidRDefault="00961228" w:rsidP="00961228">
      <w:pPr>
        <w:pStyle w:val="ListParagraph"/>
        <w:ind w:left="1440"/>
      </w:pPr>
    </w:p>
    <w:p w14:paraId="15E6A310" w14:textId="4D7E613E" w:rsidR="00AC4D5A" w:rsidRDefault="00FA2FB5" w:rsidP="00AC4D5A">
      <w:r>
        <w:t>S</w:t>
      </w:r>
      <w:r w:rsidR="000D2DC5">
        <w:t>everal provinces and territories have established working groups</w:t>
      </w:r>
      <w:r>
        <w:t xml:space="preserve"> or held meetings</w:t>
      </w:r>
      <w:r w:rsidR="000D2DC5">
        <w:t xml:space="preserve"> to develop policies and clinical processes including B</w:t>
      </w:r>
      <w:r>
        <w:t>ritish Columbia</w:t>
      </w:r>
      <w:r w:rsidR="000D2DC5">
        <w:t>, A</w:t>
      </w:r>
      <w:r>
        <w:t>lberta</w:t>
      </w:r>
      <w:r w:rsidR="000D2DC5">
        <w:t>, S</w:t>
      </w:r>
      <w:r>
        <w:t>askatchewan</w:t>
      </w:r>
      <w:r w:rsidR="000D2DC5">
        <w:t>, and N</w:t>
      </w:r>
      <w:r>
        <w:t>ova Scotia</w:t>
      </w:r>
      <w:r w:rsidR="00961228">
        <w:t>. For the most part, t</w:t>
      </w:r>
      <w:r w:rsidR="000D2DC5">
        <w:t xml:space="preserve">hese processes will apply to complex cases rather than only </w:t>
      </w:r>
      <w:r w:rsidR="00961228">
        <w:t xml:space="preserve">to mental disorder cases </w:t>
      </w:r>
      <w:r w:rsidR="000D2DC5">
        <w:t xml:space="preserve">because the </w:t>
      </w:r>
      <w:r w:rsidR="00015C62">
        <w:t xml:space="preserve">designers </w:t>
      </w:r>
      <w:r w:rsidR="000D2DC5">
        <w:t xml:space="preserve">recognize, as the Expert Panel laid out, that </w:t>
      </w:r>
      <w:r w:rsidR="00961228">
        <w:t xml:space="preserve">the same challenges that could apply to mental disorders also apply in other types of </w:t>
      </w:r>
      <w:r w:rsidR="00015C62">
        <w:t xml:space="preserve">complex </w:t>
      </w:r>
      <w:r w:rsidR="00961228">
        <w:t xml:space="preserve">cases that are currently permitted. </w:t>
      </w:r>
    </w:p>
    <w:p w14:paraId="11B40F46" w14:textId="77777777" w:rsidR="00521437" w:rsidRDefault="00521437" w:rsidP="00AC4D5A"/>
    <w:p w14:paraId="51406053" w14:textId="77777777" w:rsidR="00AC4D5A" w:rsidRDefault="00AC4D5A" w:rsidP="00AC4D5A"/>
    <w:p w14:paraId="4819A948" w14:textId="4046BDC8" w:rsidR="0036527C" w:rsidRDefault="0036527C"/>
    <w:sectPr w:rsidR="0036527C">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9074E" w14:textId="77777777" w:rsidR="00FF2C36" w:rsidRDefault="00FF2C36" w:rsidP="00DB481C">
      <w:r>
        <w:separator/>
      </w:r>
    </w:p>
  </w:endnote>
  <w:endnote w:type="continuationSeparator" w:id="0">
    <w:p w14:paraId="04C64AD5" w14:textId="77777777" w:rsidR="00FF2C36" w:rsidRDefault="00FF2C36" w:rsidP="00DB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7178194"/>
      <w:docPartObj>
        <w:docPartGallery w:val="Page Numbers (Bottom of Page)"/>
        <w:docPartUnique/>
      </w:docPartObj>
    </w:sdtPr>
    <w:sdtContent>
      <w:p w14:paraId="08FC5541" w14:textId="08E324CB" w:rsidR="00DB481C" w:rsidRDefault="00DB481C" w:rsidP="003C215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09B1F1" w14:textId="77777777" w:rsidR="00DB481C" w:rsidRDefault="00DB4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0383236"/>
      <w:docPartObj>
        <w:docPartGallery w:val="Page Numbers (Bottom of Page)"/>
        <w:docPartUnique/>
      </w:docPartObj>
    </w:sdtPr>
    <w:sdtContent>
      <w:p w14:paraId="1E83A14F" w14:textId="6E39A1E2" w:rsidR="00DB481C" w:rsidRDefault="00DB481C" w:rsidP="003C215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37D8C3" w14:textId="77777777" w:rsidR="00DB481C" w:rsidRDefault="00DB4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CAE1F" w14:textId="77777777" w:rsidR="00FF2C36" w:rsidRDefault="00FF2C36" w:rsidP="00DB481C">
      <w:r>
        <w:separator/>
      </w:r>
    </w:p>
  </w:footnote>
  <w:footnote w:type="continuationSeparator" w:id="0">
    <w:p w14:paraId="0E59EB22" w14:textId="77777777" w:rsidR="00FF2C36" w:rsidRDefault="00FF2C36" w:rsidP="00DB481C">
      <w:r>
        <w:continuationSeparator/>
      </w:r>
    </w:p>
  </w:footnote>
  <w:footnote w:id="1">
    <w:p w14:paraId="1B59E2DF" w14:textId="7325890C" w:rsidR="00DA3AA0" w:rsidRPr="0064310E" w:rsidRDefault="00DA3AA0">
      <w:pPr>
        <w:pStyle w:val="FootnoteText"/>
        <w:rPr>
          <w:lang w:val="fr-CA"/>
        </w:rPr>
      </w:pPr>
      <w:r>
        <w:rPr>
          <w:rStyle w:val="FootnoteReference"/>
        </w:rPr>
        <w:footnoteRef/>
      </w:r>
      <w:r w:rsidRPr="0064310E">
        <w:rPr>
          <w:lang w:val="fr-CA"/>
        </w:rPr>
        <w:t xml:space="preserve"> S.241.2(3.</w:t>
      </w:r>
      <w:proofErr w:type="gramStart"/>
      <w:r w:rsidRPr="0064310E">
        <w:rPr>
          <w:lang w:val="fr-CA"/>
        </w:rPr>
        <w:t>1)(</w:t>
      </w:r>
      <w:proofErr w:type="gramEnd"/>
      <w:r w:rsidRPr="0064310E">
        <w:rPr>
          <w:lang w:val="fr-CA"/>
        </w:rPr>
        <w:t xml:space="preserve">i) </w:t>
      </w:r>
      <w:r w:rsidRPr="0064310E">
        <w:rPr>
          <w:i/>
          <w:iCs/>
          <w:lang w:val="fr-CA"/>
        </w:rPr>
        <w:t>Criminal Code</w:t>
      </w:r>
      <w:r w:rsidRPr="0064310E">
        <w:rPr>
          <w:lang w:val="fr-CA"/>
        </w:rPr>
        <w:t>.</w:t>
      </w:r>
    </w:p>
  </w:footnote>
  <w:footnote w:id="2">
    <w:p w14:paraId="1A7FB21C" w14:textId="7E6C2DC5" w:rsidR="00DA3AA0" w:rsidRPr="00AC4D5A" w:rsidRDefault="00DA3AA0">
      <w:pPr>
        <w:pStyle w:val="FootnoteText"/>
        <w:rPr>
          <w:lang w:val="fr-CA"/>
        </w:rPr>
      </w:pPr>
      <w:r>
        <w:rPr>
          <w:rStyle w:val="FootnoteReference"/>
        </w:rPr>
        <w:footnoteRef/>
      </w:r>
      <w:r w:rsidRPr="00AC4D5A">
        <w:rPr>
          <w:lang w:val="fr-CA"/>
        </w:rPr>
        <w:t xml:space="preserve"> S.241.2(1)-(2) </w:t>
      </w:r>
      <w:r w:rsidRPr="00AC4D5A">
        <w:rPr>
          <w:i/>
          <w:iCs/>
          <w:lang w:val="fr-CA"/>
        </w:rPr>
        <w:t>Criminal Code</w:t>
      </w:r>
      <w:r w:rsidRPr="00AC4D5A">
        <w:rPr>
          <w:lang w:val="fr-CA"/>
        </w:rPr>
        <w:t>.</w:t>
      </w:r>
    </w:p>
  </w:footnote>
  <w:footnote w:id="3">
    <w:p w14:paraId="0627638C" w14:textId="77777777" w:rsidR="0064310E" w:rsidRPr="00AC4D5A" w:rsidRDefault="0064310E" w:rsidP="0064310E">
      <w:pPr>
        <w:pStyle w:val="FootnoteText"/>
        <w:rPr>
          <w:lang w:val="fr-CA"/>
        </w:rPr>
      </w:pPr>
      <w:r>
        <w:rPr>
          <w:rStyle w:val="FootnoteReference"/>
        </w:rPr>
        <w:footnoteRef/>
      </w:r>
      <w:r w:rsidRPr="00AC4D5A">
        <w:rPr>
          <w:lang w:val="fr-CA"/>
        </w:rPr>
        <w:t xml:space="preserve"> https://www.ourcommons.ca/Content/Committee/441/AMAD/Brief/BR11824538/br-external/PerrotChantal-e.pdf</w:t>
      </w:r>
    </w:p>
  </w:footnote>
  <w:footnote w:id="4">
    <w:p w14:paraId="6BBE8568" w14:textId="77777777" w:rsidR="0064310E" w:rsidRPr="008A18C5" w:rsidRDefault="0064310E" w:rsidP="0064310E">
      <w:pPr>
        <w:pStyle w:val="FootnoteText"/>
        <w:rPr>
          <w:lang w:val="en-US"/>
        </w:rPr>
      </w:pPr>
      <w:r>
        <w:rPr>
          <w:rStyle w:val="FootnoteReference"/>
        </w:rPr>
        <w:footnoteRef/>
      </w:r>
      <w:r w:rsidRPr="008A18C5">
        <w:rPr>
          <w:lang w:val="en-US"/>
        </w:rPr>
        <w:t xml:space="preserve"> S.241.2(2)(c) </w:t>
      </w:r>
      <w:r w:rsidRPr="008A18C5">
        <w:rPr>
          <w:i/>
          <w:iCs/>
          <w:lang w:val="en-US"/>
        </w:rPr>
        <w:t>Criminal Code</w:t>
      </w:r>
      <w:r w:rsidRPr="008A18C5">
        <w:rPr>
          <w:lang w:val="en-US"/>
        </w:rPr>
        <w:t>.</w:t>
      </w:r>
    </w:p>
  </w:footnote>
  <w:footnote w:id="5">
    <w:p w14:paraId="741D842B" w14:textId="77777777" w:rsidR="00C725BE" w:rsidRDefault="00C725BE" w:rsidP="00C725BE">
      <w:pPr>
        <w:pStyle w:val="FootnoteText"/>
      </w:pPr>
      <w:r>
        <w:rPr>
          <w:rStyle w:val="FootnoteReference"/>
        </w:rPr>
        <w:footnoteRef/>
      </w:r>
      <w:r>
        <w:t xml:space="preserve"> </w:t>
      </w:r>
      <w:r w:rsidRPr="006F4B52">
        <w:rPr>
          <w:rFonts w:cstheme="minorHAnsi"/>
        </w:rPr>
        <w:t xml:space="preserve">Downar </w:t>
      </w:r>
      <w:r>
        <w:rPr>
          <w:rFonts w:cstheme="minorHAnsi"/>
        </w:rPr>
        <w:t>J, MacDonald S, Buchman S</w:t>
      </w:r>
      <w:r w:rsidRPr="006F4B52">
        <w:rPr>
          <w:rFonts w:cstheme="minorHAnsi"/>
        </w:rPr>
        <w:t>, “</w:t>
      </w:r>
      <w:r w:rsidRPr="006F4B52">
        <w:rPr>
          <w:rFonts w:cstheme="minorHAnsi"/>
          <w:color w:val="000000"/>
        </w:rPr>
        <w:t>Medical Assistance in Dying, Palliative Care, Safety, and Structural Vulnerability” Journal of Palliative Med</w:t>
      </w:r>
      <w:r>
        <w:rPr>
          <w:rFonts w:cstheme="minorHAnsi"/>
          <w:color w:val="000000"/>
        </w:rPr>
        <w:t>i</w:t>
      </w:r>
      <w:r w:rsidRPr="006F4B52">
        <w:rPr>
          <w:rFonts w:cstheme="minorHAnsi"/>
          <w:color w:val="000000"/>
        </w:rPr>
        <w:t>cine, August 31: 26(9</w:t>
      </w:r>
      <w:r>
        <w:rPr>
          <w:rFonts w:cstheme="minorHAnsi"/>
          <w:color w:val="000000"/>
        </w:rPr>
        <w:t xml:space="preserve">). </w:t>
      </w:r>
    </w:p>
  </w:footnote>
  <w:footnote w:id="6">
    <w:p w14:paraId="560FDA40" w14:textId="77777777" w:rsidR="00E87B32" w:rsidRPr="00E87B32" w:rsidRDefault="00E87B32" w:rsidP="00E87B32">
      <w:pPr>
        <w:pStyle w:val="FootnoteText"/>
      </w:pPr>
      <w:r>
        <w:rPr>
          <w:rStyle w:val="FootnoteReference"/>
        </w:rPr>
        <w:footnoteRef/>
      </w:r>
      <w:r w:rsidRPr="004F1B4D">
        <w:rPr>
          <w:lang w:val="es-ES"/>
        </w:rPr>
        <w:t xml:space="preserve"> </w:t>
      </w:r>
      <w:r w:rsidRPr="004F1B4D">
        <w:rPr>
          <w:rFonts w:cstheme="minorHAnsi"/>
          <w:i/>
          <w:iCs/>
          <w:color w:val="000000"/>
          <w:lang w:val="es-ES"/>
        </w:rPr>
        <w:t xml:space="preserve">Carter v Canada (AG), </w:t>
      </w:r>
      <w:r w:rsidRPr="004F1B4D">
        <w:rPr>
          <w:rFonts w:cstheme="minorHAnsi"/>
          <w:color w:val="000000"/>
          <w:lang w:val="es-ES"/>
        </w:rPr>
        <w:t xml:space="preserve">2015 SCC 5. </w:t>
      </w:r>
      <w:r>
        <w:rPr>
          <w:rFonts w:cstheme="minorHAnsi"/>
          <w:color w:val="000000"/>
        </w:rPr>
        <w:t>See also</w:t>
      </w:r>
      <w:r w:rsidRPr="00E87B32">
        <w:rPr>
          <w:rFonts w:cstheme="minorHAnsi"/>
          <w:color w:val="000000"/>
        </w:rPr>
        <w:t xml:space="preserve"> </w:t>
      </w:r>
      <w:r w:rsidRPr="00E87B32">
        <w:rPr>
          <w:rFonts w:cstheme="minorHAnsi"/>
          <w:i/>
          <w:iCs/>
          <w:color w:val="212529"/>
        </w:rPr>
        <w:t>Canada (Attorney General) v E.F.</w:t>
      </w:r>
      <w:r w:rsidRPr="00E87B32">
        <w:rPr>
          <w:rFonts w:cstheme="minorHAnsi"/>
          <w:color w:val="212529"/>
        </w:rPr>
        <w:t xml:space="preserve">, 2016 ABCA 155; </w:t>
      </w:r>
      <w:r w:rsidRPr="00A85525">
        <w:rPr>
          <w:rFonts w:cstheme="minorHAnsi"/>
          <w:i/>
          <w:iCs/>
          <w:color w:val="000000"/>
        </w:rPr>
        <w:t>Truchon c. Procureur général du Canada,</w:t>
      </w:r>
      <w:r w:rsidRPr="00A85525">
        <w:rPr>
          <w:rFonts w:cstheme="minorHAnsi"/>
          <w:color w:val="000000"/>
        </w:rPr>
        <w:t xml:space="preserve"> 2019 QCCS 3792</w:t>
      </w:r>
      <w:r>
        <w:rPr>
          <w:rFonts w:cstheme="minorHAnsi"/>
          <w:color w:val="000000"/>
        </w:rPr>
        <w:t>.</w:t>
      </w:r>
    </w:p>
  </w:footnote>
  <w:footnote w:id="7">
    <w:p w14:paraId="472D2657" w14:textId="640A16A1" w:rsidR="00E87B32" w:rsidRPr="0036527C" w:rsidRDefault="00E87B32" w:rsidP="0036527C">
      <w:pPr>
        <w:rPr>
          <w:sz w:val="20"/>
          <w:szCs w:val="20"/>
        </w:rPr>
      </w:pPr>
      <w:r w:rsidRPr="0036527C">
        <w:rPr>
          <w:rStyle w:val="FootnoteReference"/>
          <w:sz w:val="20"/>
          <w:szCs w:val="20"/>
        </w:rPr>
        <w:footnoteRef/>
      </w:r>
      <w:r w:rsidRPr="0036527C">
        <w:rPr>
          <w:sz w:val="20"/>
          <w:szCs w:val="20"/>
        </w:rPr>
        <w:t xml:space="preserve"> See below for response to claim “</w:t>
      </w:r>
      <w:r w:rsidR="00B702BD" w:rsidRPr="0036527C">
        <w:rPr>
          <w:sz w:val="20"/>
          <w:szCs w:val="20"/>
        </w:rPr>
        <w:t>“An exclusion clause for MAiD MD-SUMC is constitutional”</w:t>
      </w:r>
      <w:r w:rsidR="00B702BD">
        <w:rPr>
          <w:sz w:val="20"/>
          <w:szCs w:val="20"/>
        </w:rPr>
        <w:t>.</w:t>
      </w:r>
    </w:p>
  </w:footnote>
  <w:footnote w:id="8">
    <w:p w14:paraId="3E9AB47C" w14:textId="77777777" w:rsidR="000D76E5" w:rsidRDefault="000D76E5" w:rsidP="000D76E5">
      <w:pPr>
        <w:pStyle w:val="FootnoteText"/>
      </w:pPr>
      <w:r>
        <w:rPr>
          <w:rStyle w:val="FootnoteReference"/>
        </w:rPr>
        <w:footnoteRef/>
      </w:r>
      <w:r>
        <w:t xml:space="preserve"> </w:t>
      </w:r>
      <w:r w:rsidRPr="006A5249">
        <w:rPr>
          <w:rFonts w:cstheme="minorHAnsi"/>
        </w:rPr>
        <w:t>Downar J, MacDonald S, Buchman S, “</w:t>
      </w:r>
      <w:r w:rsidRPr="006A5249">
        <w:rPr>
          <w:rFonts w:cstheme="minorHAnsi"/>
          <w:color w:val="000000"/>
        </w:rPr>
        <w:t>Medical Assistance in Dying, Palliative Care, Safety, and Structural Vulnerability,” Journal of Palliative Medicine</w:t>
      </w:r>
      <w:r w:rsidRPr="006F4B52">
        <w:rPr>
          <w:rFonts w:cstheme="minorHAnsi"/>
          <w:color w:val="000000"/>
        </w:rPr>
        <w:t>, August 31</w:t>
      </w:r>
      <w:r>
        <w:rPr>
          <w:rFonts w:cstheme="minorHAnsi"/>
          <w:color w:val="000000"/>
        </w:rPr>
        <w:t>, 2023</w:t>
      </w:r>
      <w:r w:rsidRPr="006F4B52">
        <w:rPr>
          <w:rFonts w:cstheme="minorHAnsi"/>
          <w:color w:val="000000"/>
        </w:rPr>
        <w:t>: 26(9)</w:t>
      </w:r>
      <w:r>
        <w:rPr>
          <w:rFonts w:cstheme="minorHAnsi"/>
          <w:color w:val="000000"/>
        </w:rPr>
        <w:t>.</w:t>
      </w:r>
    </w:p>
  </w:footnote>
  <w:footnote w:id="9">
    <w:p w14:paraId="19375577" w14:textId="2C3E9780" w:rsidR="00C85FF4" w:rsidRPr="00C85FF4" w:rsidRDefault="00B702BD" w:rsidP="00B702BD">
      <w:pPr>
        <w:rPr>
          <w:sz w:val="20"/>
          <w:szCs w:val="20"/>
          <w:lang w:val="fr-CA"/>
        </w:rPr>
      </w:pPr>
      <w:r w:rsidRPr="0036527C">
        <w:rPr>
          <w:rStyle w:val="FootnoteReference"/>
          <w:sz w:val="20"/>
          <w:szCs w:val="20"/>
        </w:rPr>
        <w:footnoteRef/>
      </w:r>
      <w:r w:rsidRPr="00C85FF4">
        <w:rPr>
          <w:sz w:val="20"/>
          <w:szCs w:val="20"/>
          <w:lang w:val="fr-CA"/>
        </w:rPr>
        <w:t xml:space="preserve"> </w:t>
      </w:r>
      <w:r w:rsidR="00C85FF4" w:rsidRPr="00C85FF4">
        <w:rPr>
          <w:sz w:val="20"/>
          <w:szCs w:val="20"/>
          <w:lang w:val="fr-CA"/>
        </w:rPr>
        <w:t>CSFV, Rapport annuel des activités</w:t>
      </w:r>
      <w:r w:rsidR="00C85FF4">
        <w:rPr>
          <w:sz w:val="20"/>
          <w:szCs w:val="20"/>
          <w:lang w:val="fr-CA"/>
        </w:rPr>
        <w:t xml:space="preserve"> du 1</w:t>
      </w:r>
      <w:r w:rsidR="00C85FF4" w:rsidRPr="00C85FF4">
        <w:rPr>
          <w:sz w:val="20"/>
          <w:szCs w:val="20"/>
          <w:vertAlign w:val="superscript"/>
          <w:lang w:val="fr-CA"/>
        </w:rPr>
        <w:t>er</w:t>
      </w:r>
      <w:r w:rsidR="00C85FF4">
        <w:rPr>
          <w:sz w:val="20"/>
          <w:szCs w:val="20"/>
          <w:lang w:val="fr-CA"/>
        </w:rPr>
        <w:t xml:space="preserve"> avril 2021 au 31 mars 2022 </w:t>
      </w:r>
      <w:r w:rsidR="00C85FF4" w:rsidRPr="00C85FF4">
        <w:rPr>
          <w:sz w:val="20"/>
          <w:szCs w:val="20"/>
          <w:lang w:val="fr-CA"/>
        </w:rPr>
        <w:t>https://csfv.gouv.qc.ca/fileadmin/docs/rapports_annuels/csfv_rapport_activites_2021-2022.pdf</w:t>
      </w:r>
    </w:p>
    <w:p w14:paraId="5148E2F2" w14:textId="7973EE6F" w:rsidR="00B702BD" w:rsidRPr="00C85FF4" w:rsidRDefault="000D76E5" w:rsidP="00C85FF4">
      <w:pPr>
        <w:rPr>
          <w:sz w:val="20"/>
          <w:szCs w:val="20"/>
        </w:rPr>
      </w:pPr>
      <w:r w:rsidRPr="0036527C">
        <w:rPr>
          <w:sz w:val="20"/>
          <w:szCs w:val="20"/>
        </w:rPr>
        <w:t xml:space="preserve">Health Canada, Third Annual Report </w:t>
      </w:r>
      <w:r w:rsidR="0036527C" w:rsidRPr="0036527C">
        <w:rPr>
          <w:sz w:val="20"/>
          <w:szCs w:val="20"/>
        </w:rPr>
        <w:t xml:space="preserve">on Medical Assistance in Dying 2021 </w:t>
      </w:r>
      <w:r w:rsidRPr="0036527C">
        <w:rPr>
          <w:sz w:val="20"/>
          <w:szCs w:val="20"/>
        </w:rPr>
        <w:t>https://www.canada.ca/en/health-canada/services/publications/health-system-services/annual-report-medical-assistance-dying-2021.html</w:t>
      </w:r>
    </w:p>
  </w:footnote>
  <w:footnote w:id="10">
    <w:p w14:paraId="179D60D7" w14:textId="13C16A12" w:rsidR="00B702BD" w:rsidRDefault="00B702BD" w:rsidP="00B702BD">
      <w:pPr>
        <w:pStyle w:val="FootnoteText"/>
      </w:pPr>
      <w:r>
        <w:rPr>
          <w:rStyle w:val="FootnoteReference"/>
        </w:rPr>
        <w:footnoteRef/>
      </w:r>
      <w:r>
        <w:t xml:space="preserve"> For a more detailed response to concerns about the increasing numbers, see Eric Mathison, “How Many Assisted Deaths Should There Be? The best answer to an uninteresting question” Value Judgements August 3, </w:t>
      </w:r>
      <w:r w:rsidR="00CF1E8D">
        <w:t>2023,</w:t>
      </w:r>
      <w:r>
        <w:t xml:space="preserve"> available online at: </w:t>
      </w:r>
      <w:r w:rsidRPr="00351CCD">
        <w:t>https://valuejudgments.substack.com/p/how-many-assisted-deaths-should-there</w:t>
      </w:r>
    </w:p>
  </w:footnote>
  <w:footnote w:id="11">
    <w:p w14:paraId="056E23C6" w14:textId="41E92C05" w:rsidR="00B702BD" w:rsidRDefault="00B702BD" w:rsidP="0036527C">
      <w:r w:rsidRPr="0036527C">
        <w:rPr>
          <w:rStyle w:val="FootnoteReference"/>
          <w:sz w:val="20"/>
          <w:szCs w:val="20"/>
        </w:rPr>
        <w:footnoteRef/>
      </w:r>
      <w:r w:rsidRPr="0036527C">
        <w:rPr>
          <w:sz w:val="20"/>
          <w:szCs w:val="20"/>
        </w:rPr>
        <w:t xml:space="preserve"> </w:t>
      </w:r>
      <w:hyperlink r:id="rId1" w:history="1">
        <w:r w:rsidRPr="00E7682E">
          <w:rPr>
            <w:rStyle w:val="Hyperlink"/>
            <w:sz w:val="20"/>
            <w:szCs w:val="20"/>
            <w:lang w:val="en-US"/>
          </w:rPr>
          <w:t>https://www.cpa-apc.org/wp-content/uploads/2021-CPA-Position-Statement-MAID-Update-EN-web-Final.pdf</w:t>
        </w:r>
      </w:hyperlink>
      <w:r w:rsidRPr="00E7682E">
        <w:rPr>
          <w:rStyle w:val="Hyperlink"/>
          <w:sz w:val="20"/>
          <w:szCs w:val="20"/>
          <w:lang w:val="en-US"/>
        </w:rPr>
        <w:t xml:space="preserve"> and </w:t>
      </w:r>
      <w:hyperlink r:id="rId2" w:history="1">
        <w:r w:rsidRPr="00E7682E">
          <w:rPr>
            <w:rStyle w:val="Hyperlink"/>
            <w:sz w:val="20"/>
            <w:szCs w:val="20"/>
            <w:lang w:val="en-US"/>
          </w:rPr>
          <w:t>https://ampq.org/wp-content/uploads/2020/12/mpqdocreflexionammenfinal.pdf</w:t>
        </w:r>
      </w:hyperlink>
    </w:p>
  </w:footnote>
  <w:footnote w:id="12">
    <w:p w14:paraId="7F15F233" w14:textId="2F5D1A67" w:rsidR="00B702BD" w:rsidRDefault="00B702BD" w:rsidP="0036527C">
      <w:r w:rsidRPr="0036527C">
        <w:rPr>
          <w:rStyle w:val="FootnoteReference"/>
          <w:sz w:val="20"/>
          <w:szCs w:val="20"/>
        </w:rPr>
        <w:footnoteRef/>
      </w:r>
      <w:r w:rsidRPr="0036527C">
        <w:rPr>
          <w:sz w:val="20"/>
          <w:szCs w:val="20"/>
        </w:rPr>
        <w:t xml:space="preserve"> </w:t>
      </w:r>
      <w:hyperlink r:id="rId3" w:history="1">
        <w:r w:rsidRPr="00E7682E">
          <w:rPr>
            <w:rStyle w:val="Hyperlink"/>
            <w:sz w:val="20"/>
            <w:szCs w:val="20"/>
          </w:rPr>
          <w:t>https://www.camh.ca/-/media/files/pdfs---public-policy-submissions/maid-considerations-march-14-2023-pdf.pdf</w:t>
        </w:r>
      </w:hyperlink>
    </w:p>
  </w:footnote>
  <w:footnote w:id="13">
    <w:p w14:paraId="48A43527" w14:textId="6ED6FAB9" w:rsidR="00B702BD" w:rsidRPr="00E7682E" w:rsidRDefault="00B702BD">
      <w:pPr>
        <w:pStyle w:val="FootnoteText"/>
        <w:rPr>
          <w:lang w:val="es-ES"/>
        </w:rPr>
      </w:pPr>
      <w:r>
        <w:rPr>
          <w:rStyle w:val="FootnoteReference"/>
        </w:rPr>
        <w:footnoteRef/>
      </w:r>
      <w:r w:rsidRPr="00E7682E">
        <w:rPr>
          <w:lang w:val="es-ES"/>
        </w:rPr>
        <w:t xml:space="preserve"> </w:t>
      </w:r>
      <w:r w:rsidRPr="00E7682E">
        <w:rPr>
          <w:rFonts w:cstheme="minorHAnsi"/>
          <w:i/>
          <w:iCs/>
          <w:color w:val="000000"/>
          <w:lang w:val="es-ES"/>
        </w:rPr>
        <w:t xml:space="preserve">Carter v Canada (AG), </w:t>
      </w:r>
      <w:r w:rsidRPr="00E7682E">
        <w:rPr>
          <w:rFonts w:cstheme="minorHAnsi"/>
          <w:color w:val="000000"/>
          <w:lang w:val="es-ES"/>
        </w:rPr>
        <w:t xml:space="preserve">2015 SCC 5. </w:t>
      </w:r>
    </w:p>
  </w:footnote>
  <w:footnote w:id="14">
    <w:p w14:paraId="5B7CF3D5" w14:textId="49AAD48C" w:rsidR="00B702BD" w:rsidRDefault="00B702BD">
      <w:pPr>
        <w:pStyle w:val="FootnoteText"/>
      </w:pPr>
      <w:r>
        <w:rPr>
          <w:rStyle w:val="FootnoteReference"/>
        </w:rPr>
        <w:footnoteRef/>
      </w:r>
      <w:r>
        <w:t xml:space="preserve"> </w:t>
      </w:r>
      <w:r w:rsidRPr="00E87B32">
        <w:rPr>
          <w:rFonts w:cstheme="minorHAnsi"/>
          <w:i/>
          <w:iCs/>
          <w:color w:val="212529"/>
        </w:rPr>
        <w:t>Canada (Attorney General) v E.F.</w:t>
      </w:r>
      <w:r w:rsidRPr="00E87B32">
        <w:rPr>
          <w:rFonts w:cstheme="minorHAnsi"/>
          <w:color w:val="212529"/>
        </w:rPr>
        <w:t>, 2016 ABCA 155</w:t>
      </w:r>
      <w:r>
        <w:rPr>
          <w:rFonts w:cstheme="minorHAnsi"/>
          <w:color w:val="212529"/>
        </w:rPr>
        <w:t>.</w:t>
      </w:r>
    </w:p>
  </w:footnote>
  <w:footnote w:id="15">
    <w:p w14:paraId="396B195D" w14:textId="3512998C" w:rsidR="00B702BD" w:rsidRPr="00E7682E" w:rsidRDefault="00B702BD" w:rsidP="004F1B4D">
      <w:pPr>
        <w:pStyle w:val="FootnoteText"/>
        <w:rPr>
          <w:lang w:val="fr-CA"/>
        </w:rPr>
      </w:pPr>
      <w:r>
        <w:rPr>
          <w:rStyle w:val="FootnoteReference"/>
        </w:rPr>
        <w:footnoteRef/>
      </w:r>
      <w:r w:rsidRPr="00E7682E">
        <w:rPr>
          <w:lang w:val="fr-CA"/>
        </w:rPr>
        <w:t xml:space="preserve"> </w:t>
      </w:r>
      <w:r w:rsidRPr="00E7682E">
        <w:rPr>
          <w:rFonts w:cstheme="minorHAnsi"/>
          <w:i/>
          <w:iCs/>
          <w:color w:val="000000"/>
          <w:lang w:val="fr-CA"/>
        </w:rPr>
        <w:t>Truchon c. Procureur général du Canada,</w:t>
      </w:r>
      <w:r w:rsidRPr="00E7682E">
        <w:rPr>
          <w:rFonts w:cstheme="minorHAnsi"/>
          <w:color w:val="000000"/>
          <w:lang w:val="fr-CA"/>
        </w:rPr>
        <w:t xml:space="preserve"> 2019 QCCS 3792</w:t>
      </w:r>
    </w:p>
  </w:footnote>
  <w:footnote w:id="16">
    <w:p w14:paraId="278D676C" w14:textId="3FBF9EB0" w:rsidR="00B702BD" w:rsidRPr="0036527C" w:rsidRDefault="00B702BD" w:rsidP="004F1B4D">
      <w:pPr>
        <w:shd w:val="clear" w:color="auto" w:fill="FFFFFF"/>
        <w:rPr>
          <w:rFonts w:eastAsia="Times New Roman" w:cstheme="minorHAnsi"/>
          <w:color w:val="212121"/>
          <w:kern w:val="0"/>
          <w:sz w:val="20"/>
          <w:szCs w:val="20"/>
          <w14:ligatures w14:val="none"/>
        </w:rPr>
      </w:pPr>
      <w:r w:rsidRPr="0036527C">
        <w:rPr>
          <w:rStyle w:val="FootnoteReference"/>
          <w:rFonts w:cstheme="minorHAnsi"/>
          <w:sz w:val="20"/>
          <w:szCs w:val="20"/>
        </w:rPr>
        <w:footnoteRef/>
      </w:r>
      <w:r w:rsidRPr="0036527C">
        <w:rPr>
          <w:rFonts w:cstheme="minorHAnsi"/>
          <w:sz w:val="20"/>
          <w:szCs w:val="20"/>
        </w:rPr>
        <w:t xml:space="preserve"> It bears noting, given that some MAiD opponents argue that </w:t>
      </w:r>
      <w:r w:rsidRPr="0036527C">
        <w:rPr>
          <w:rFonts w:cstheme="minorHAnsi"/>
          <w:i/>
          <w:iCs/>
          <w:sz w:val="20"/>
          <w:szCs w:val="20"/>
        </w:rPr>
        <w:t>Truchon</w:t>
      </w:r>
      <w:r w:rsidRPr="0036527C">
        <w:rPr>
          <w:rFonts w:cstheme="minorHAnsi"/>
          <w:sz w:val="20"/>
          <w:szCs w:val="20"/>
        </w:rPr>
        <w:t xml:space="preserve"> was </w:t>
      </w:r>
      <w:r w:rsidR="00E7682E">
        <w:rPr>
          <w:rFonts w:cstheme="minorHAnsi"/>
          <w:sz w:val="20"/>
          <w:szCs w:val="20"/>
        </w:rPr>
        <w:t xml:space="preserve">a </w:t>
      </w:r>
      <w:r w:rsidRPr="0036527C">
        <w:rPr>
          <w:rFonts w:cstheme="minorHAnsi"/>
          <w:sz w:val="20"/>
          <w:szCs w:val="20"/>
        </w:rPr>
        <w:t xml:space="preserve">decision by a single judge in trial level court, that </w:t>
      </w:r>
      <w:r w:rsidR="00383CC7">
        <w:rPr>
          <w:rFonts w:cstheme="minorHAnsi"/>
          <w:sz w:val="20"/>
          <w:szCs w:val="20"/>
        </w:rPr>
        <w:t>the G</w:t>
      </w:r>
      <w:r w:rsidRPr="0036527C">
        <w:rPr>
          <w:rFonts w:cstheme="minorHAnsi"/>
          <w:sz w:val="20"/>
          <w:szCs w:val="20"/>
        </w:rPr>
        <w:t xml:space="preserve">overnment deliberately chose not to appeal the decision and the Minister of Justice explained this decision in the House as follows: </w:t>
      </w:r>
      <w:r w:rsidRPr="0036527C">
        <w:rPr>
          <w:rFonts w:cstheme="minorHAnsi"/>
          <w:color w:val="212121"/>
          <w:sz w:val="20"/>
          <w:szCs w:val="20"/>
          <w:shd w:val="clear" w:color="auto" w:fill="FFFFFF"/>
        </w:rPr>
        <w:t xml:space="preserve">“Madam Speaker, the simple fact of the matter is this: Had we appealed the decision through the court of appeal, or possibly the Supreme Court of Canada, so many more Canadians would have had to suffer for so much longer. It is that simple. That would be on a case in which we strongly believed legally we would lose on its constitutionality. The reasoning of the Québec Superior Court was </w:t>
      </w:r>
      <w:r w:rsidR="00CF1E8D" w:rsidRPr="0036527C">
        <w:rPr>
          <w:rFonts w:cstheme="minorHAnsi"/>
          <w:color w:val="212121"/>
          <w:sz w:val="20"/>
          <w:szCs w:val="20"/>
          <w:shd w:val="clear" w:color="auto" w:fill="FFFFFF"/>
        </w:rPr>
        <w:t>compelling,</w:t>
      </w:r>
      <w:r w:rsidRPr="0036527C">
        <w:rPr>
          <w:rFonts w:cstheme="minorHAnsi"/>
          <w:color w:val="212121"/>
          <w:sz w:val="20"/>
          <w:szCs w:val="20"/>
          <w:shd w:val="clear" w:color="auto" w:fill="FFFFFF"/>
        </w:rPr>
        <w:t xml:space="preserve"> and it will ultimately be upheld. Why make people suffer in the meantime?” (</w:t>
      </w:r>
      <w:r w:rsidR="00383CC7" w:rsidRPr="0036527C">
        <w:rPr>
          <w:rFonts w:eastAsia="Times New Roman" w:cstheme="minorHAnsi"/>
          <w:color w:val="212121"/>
          <w:kern w:val="0"/>
          <w:sz w:val="20"/>
          <w:szCs w:val="20"/>
          <w14:ligatures w14:val="none"/>
        </w:rPr>
        <w:t xml:space="preserve">Lametti, D. House of Commons Debates. Tuesday, February 23, </w:t>
      </w:r>
      <w:r w:rsidR="00CF1E8D" w:rsidRPr="0036527C">
        <w:rPr>
          <w:rFonts w:eastAsia="Times New Roman" w:cstheme="minorHAnsi"/>
          <w:color w:val="212121"/>
          <w:kern w:val="0"/>
          <w:sz w:val="20"/>
          <w:szCs w:val="20"/>
          <w14:ligatures w14:val="none"/>
        </w:rPr>
        <w:t>2021,</w:t>
      </w:r>
      <w:r w:rsidR="00383CC7" w:rsidRPr="0036527C">
        <w:rPr>
          <w:rFonts w:eastAsia="Times New Roman" w:cstheme="minorHAnsi"/>
          <w:color w:val="212121"/>
          <w:kern w:val="0"/>
          <w:sz w:val="20"/>
          <w:szCs w:val="20"/>
          <w14:ligatures w14:val="none"/>
        </w:rPr>
        <w:t xml:space="preserve"> Edited Hansard Volume 150, No. 064, 2nd Session, 43rd Parliament.</w:t>
      </w:r>
      <w:r w:rsidR="000D76E5">
        <w:rPr>
          <w:rFonts w:eastAsia="Times New Roman" w:cstheme="minorHAnsi"/>
          <w:color w:val="212121"/>
          <w:kern w:val="0"/>
          <w:sz w:val="20"/>
          <w:szCs w:val="20"/>
          <w14:ligatures w14:val="none"/>
        </w:rPr>
        <w:t>)</w:t>
      </w:r>
    </w:p>
  </w:footnote>
  <w:footnote w:id="17">
    <w:p w14:paraId="19755534" w14:textId="42901B50" w:rsidR="000D76E5" w:rsidRDefault="000D76E5">
      <w:pPr>
        <w:pStyle w:val="FootnoteText"/>
      </w:pPr>
      <w:r>
        <w:rPr>
          <w:rStyle w:val="FootnoteReference"/>
        </w:rPr>
        <w:footnoteRef/>
      </w:r>
      <w:r>
        <w:t xml:space="preserve"> </w:t>
      </w:r>
      <w:r w:rsidRPr="00383CC7">
        <w:t>https://tinyurl.com/mskfa73m</w:t>
      </w:r>
    </w:p>
  </w:footnote>
  <w:footnote w:id="18">
    <w:p w14:paraId="459FBEE0" w14:textId="3A290C98" w:rsidR="000D76E5" w:rsidRDefault="000D76E5">
      <w:pPr>
        <w:pStyle w:val="FootnoteText"/>
      </w:pPr>
      <w:r>
        <w:rPr>
          <w:rStyle w:val="FootnoteReference"/>
        </w:rPr>
        <w:footnoteRef/>
      </w:r>
      <w:r>
        <w:t xml:space="preserve"> </w:t>
      </w:r>
      <w:r w:rsidRPr="000D76E5">
        <w:t>https://www.cba.org/CMSPages/GetFile.aspx?guid=17faab8e-6087-40bc-9043-b7c9a62446b7</w:t>
      </w:r>
    </w:p>
  </w:footnote>
  <w:footnote w:id="19">
    <w:p w14:paraId="27ACFA41" w14:textId="37613BBE" w:rsidR="00FA2FB5" w:rsidRPr="00FA2FB5" w:rsidRDefault="00FA2FB5">
      <w:pPr>
        <w:pStyle w:val="FootnoteText"/>
      </w:pPr>
      <w:r>
        <w:rPr>
          <w:rStyle w:val="FootnoteReference"/>
        </w:rPr>
        <w:footnoteRef/>
      </w:r>
      <w:r>
        <w:t xml:space="preserve"> </w:t>
      </w:r>
      <w:hyperlink r:id="rId4" w:history="1">
        <w:r w:rsidRPr="00C85D28">
          <w:rPr>
            <w:rStyle w:val="Hyperlink"/>
          </w:rPr>
          <w:t>https://www.canada.ca/en/health-canada/corporate/about-health-canada/public-engagement/external-advisory-bodies/expert-panel-maid-mental-illness/final-report-expert-panel-maid-mental-illness.html</w:t>
        </w:r>
      </w:hyperlink>
    </w:p>
  </w:footnote>
  <w:footnote w:id="20">
    <w:p w14:paraId="204CD7DD" w14:textId="79A64786" w:rsidR="00FA2FB5" w:rsidRPr="00FA2FB5" w:rsidRDefault="00FA2FB5">
      <w:pPr>
        <w:pStyle w:val="FootnoteText"/>
      </w:pPr>
      <w:r>
        <w:rPr>
          <w:rStyle w:val="FootnoteReference"/>
        </w:rPr>
        <w:footnoteRef/>
      </w:r>
      <w:r>
        <w:t xml:space="preserve"> </w:t>
      </w:r>
      <w:hyperlink r:id="rId5" w:history="1">
        <w:r w:rsidRPr="00C85D28">
          <w:rPr>
            <w:rStyle w:val="Hyperlink"/>
          </w:rPr>
          <w:t>https://www.parl.ca/DocumentViewer/en/44-1/AMAD/report-2</w:t>
        </w:r>
      </w:hyperlink>
    </w:p>
  </w:footnote>
  <w:footnote w:id="21">
    <w:p w14:paraId="496091E7" w14:textId="74947372" w:rsidR="00FA2FB5" w:rsidRPr="00FA2FB5" w:rsidRDefault="00FA2FB5">
      <w:pPr>
        <w:pStyle w:val="FootnoteText"/>
      </w:pPr>
      <w:r>
        <w:rPr>
          <w:rStyle w:val="FootnoteReference"/>
        </w:rPr>
        <w:footnoteRef/>
      </w:r>
      <w:r>
        <w:t xml:space="preserve"> </w:t>
      </w:r>
      <w:hyperlink r:id="rId6" w:history="1">
        <w:r w:rsidRPr="00C85D28">
          <w:rPr>
            <w:rStyle w:val="Hyperlink"/>
          </w:rPr>
          <w:t>https://camapcanada.ca/curriculum/</w:t>
        </w:r>
      </w:hyperlink>
    </w:p>
  </w:footnote>
  <w:footnote w:id="22">
    <w:p w14:paraId="0410F013" w14:textId="2104F04F" w:rsidR="00FA2FB5" w:rsidRPr="008A18C5" w:rsidRDefault="00FA2FB5">
      <w:pPr>
        <w:pStyle w:val="FootnoteText"/>
      </w:pPr>
      <w:r>
        <w:rPr>
          <w:rStyle w:val="FootnoteReference"/>
        </w:rPr>
        <w:footnoteRef/>
      </w:r>
      <w:r w:rsidRPr="008A18C5">
        <w:t xml:space="preserve"> </w:t>
      </w:r>
      <w:hyperlink r:id="rId7" w:history="1">
        <w:r w:rsidRPr="008A18C5">
          <w:rPr>
            <w:rStyle w:val="Hyperlink"/>
          </w:rPr>
          <w:t>https://www.canada.ca/en/health-canada/services/publications/health-system-services/model-practice-standard-medical-assistance-dying.html</w:t>
        </w:r>
      </w:hyperlink>
    </w:p>
    <w:p w14:paraId="59C51337" w14:textId="0CB5180B" w:rsidR="00FA2FB5" w:rsidRPr="008A18C5" w:rsidRDefault="00000000">
      <w:pPr>
        <w:pStyle w:val="FootnoteText"/>
      </w:pPr>
      <w:hyperlink r:id="rId8" w:history="1">
        <w:r w:rsidR="00FA2FB5" w:rsidRPr="008A18C5">
          <w:rPr>
            <w:rStyle w:val="Hyperlink"/>
          </w:rPr>
          <w:t>https://www.canada.ca/en/health-canada/services/publications/health-system-services/advice-profession-medical-assistance-dying.html</w:t>
        </w:r>
      </w:hyperlink>
    </w:p>
    <w:p w14:paraId="6E13B0F6" w14:textId="77777777" w:rsidR="00FA2FB5" w:rsidRPr="008A18C5" w:rsidRDefault="00FA2FB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873"/>
    <w:multiLevelType w:val="hybridMultilevel"/>
    <w:tmpl w:val="F3E644E0"/>
    <w:lvl w:ilvl="0" w:tplc="FDECD0F2">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CF07CC7"/>
    <w:multiLevelType w:val="hybridMultilevel"/>
    <w:tmpl w:val="3E4C4D68"/>
    <w:lvl w:ilvl="0" w:tplc="7AA462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42B22"/>
    <w:multiLevelType w:val="hybridMultilevel"/>
    <w:tmpl w:val="F8C681B0"/>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50C1DE2"/>
    <w:multiLevelType w:val="hybridMultilevel"/>
    <w:tmpl w:val="3B72DD1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D11AB"/>
    <w:multiLevelType w:val="hybridMultilevel"/>
    <w:tmpl w:val="4FCA46A6"/>
    <w:lvl w:ilvl="0" w:tplc="64EE8C34">
      <w:start w:val="17"/>
      <w:numFmt w:val="bullet"/>
      <w:lvlText w:val="-"/>
      <w:lvlJc w:val="left"/>
      <w:pPr>
        <w:ind w:left="460" w:hanging="360"/>
      </w:pPr>
      <w:rPr>
        <w:rFonts w:ascii="Calibri" w:eastAsiaTheme="minorHAnsi" w:hAnsi="Calibri" w:cs="Calibri" w:hint="default"/>
      </w:rPr>
    </w:lvl>
    <w:lvl w:ilvl="1" w:tplc="08090003">
      <w:start w:val="1"/>
      <w:numFmt w:val="bullet"/>
      <w:lvlText w:val="o"/>
      <w:lvlJc w:val="left"/>
      <w:pPr>
        <w:ind w:left="1180" w:hanging="360"/>
      </w:pPr>
      <w:rPr>
        <w:rFonts w:ascii="Courier New" w:hAnsi="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5" w15:restartNumberingAfterBreak="0">
    <w:nsid w:val="1FBA4C27"/>
    <w:multiLevelType w:val="hybridMultilevel"/>
    <w:tmpl w:val="1B68DC20"/>
    <w:lvl w:ilvl="0" w:tplc="B02890E4">
      <w:start w:val="17"/>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20BB52E5"/>
    <w:multiLevelType w:val="multilevel"/>
    <w:tmpl w:val="BAC83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1B1C67"/>
    <w:multiLevelType w:val="hybridMultilevel"/>
    <w:tmpl w:val="BA62BC94"/>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2A9473A"/>
    <w:multiLevelType w:val="hybridMultilevel"/>
    <w:tmpl w:val="27847B46"/>
    <w:lvl w:ilvl="0" w:tplc="7AA462AE">
      <w:start w:val="1"/>
      <w:numFmt w:val="decimal"/>
      <w:lvlText w:val="%1."/>
      <w:lvlJc w:val="left"/>
      <w:pPr>
        <w:ind w:left="460" w:hanging="360"/>
      </w:pPr>
      <w:rPr>
        <w:rFonts w:hint="default"/>
        <w:b/>
      </w:rPr>
    </w:lvl>
    <w:lvl w:ilvl="1" w:tplc="FFFFFFFF">
      <w:start w:val="1"/>
      <w:numFmt w:val="bullet"/>
      <w:lvlText w:val="o"/>
      <w:lvlJc w:val="left"/>
      <w:pPr>
        <w:ind w:left="1180" w:hanging="360"/>
      </w:pPr>
      <w:rPr>
        <w:rFonts w:ascii="Courier New" w:hAnsi="Courier New" w:hint="default"/>
      </w:rPr>
    </w:lvl>
    <w:lvl w:ilvl="2" w:tplc="FFFFFFFF" w:tentative="1">
      <w:start w:val="1"/>
      <w:numFmt w:val="bullet"/>
      <w:lvlText w:val=""/>
      <w:lvlJc w:val="left"/>
      <w:pPr>
        <w:ind w:left="1900" w:hanging="360"/>
      </w:pPr>
      <w:rPr>
        <w:rFonts w:ascii="Wingdings" w:hAnsi="Wingdings" w:hint="default"/>
      </w:rPr>
    </w:lvl>
    <w:lvl w:ilvl="3" w:tplc="FFFFFFFF" w:tentative="1">
      <w:start w:val="1"/>
      <w:numFmt w:val="bullet"/>
      <w:lvlText w:val=""/>
      <w:lvlJc w:val="left"/>
      <w:pPr>
        <w:ind w:left="2620" w:hanging="360"/>
      </w:pPr>
      <w:rPr>
        <w:rFonts w:ascii="Symbol" w:hAnsi="Symbol" w:hint="default"/>
      </w:rPr>
    </w:lvl>
    <w:lvl w:ilvl="4" w:tplc="FFFFFFFF" w:tentative="1">
      <w:start w:val="1"/>
      <w:numFmt w:val="bullet"/>
      <w:lvlText w:val="o"/>
      <w:lvlJc w:val="left"/>
      <w:pPr>
        <w:ind w:left="3340" w:hanging="360"/>
      </w:pPr>
      <w:rPr>
        <w:rFonts w:ascii="Courier New" w:hAnsi="Courier New" w:hint="default"/>
      </w:rPr>
    </w:lvl>
    <w:lvl w:ilvl="5" w:tplc="FFFFFFFF" w:tentative="1">
      <w:start w:val="1"/>
      <w:numFmt w:val="bullet"/>
      <w:lvlText w:val=""/>
      <w:lvlJc w:val="left"/>
      <w:pPr>
        <w:ind w:left="4060" w:hanging="360"/>
      </w:pPr>
      <w:rPr>
        <w:rFonts w:ascii="Wingdings" w:hAnsi="Wingdings" w:hint="default"/>
      </w:rPr>
    </w:lvl>
    <w:lvl w:ilvl="6" w:tplc="FFFFFFFF" w:tentative="1">
      <w:start w:val="1"/>
      <w:numFmt w:val="bullet"/>
      <w:lvlText w:val=""/>
      <w:lvlJc w:val="left"/>
      <w:pPr>
        <w:ind w:left="4780" w:hanging="360"/>
      </w:pPr>
      <w:rPr>
        <w:rFonts w:ascii="Symbol" w:hAnsi="Symbol" w:hint="default"/>
      </w:rPr>
    </w:lvl>
    <w:lvl w:ilvl="7" w:tplc="FFFFFFFF" w:tentative="1">
      <w:start w:val="1"/>
      <w:numFmt w:val="bullet"/>
      <w:lvlText w:val="o"/>
      <w:lvlJc w:val="left"/>
      <w:pPr>
        <w:ind w:left="5500" w:hanging="360"/>
      </w:pPr>
      <w:rPr>
        <w:rFonts w:ascii="Courier New" w:hAnsi="Courier New" w:hint="default"/>
      </w:rPr>
    </w:lvl>
    <w:lvl w:ilvl="8" w:tplc="FFFFFFFF" w:tentative="1">
      <w:start w:val="1"/>
      <w:numFmt w:val="bullet"/>
      <w:lvlText w:val=""/>
      <w:lvlJc w:val="left"/>
      <w:pPr>
        <w:ind w:left="6220" w:hanging="360"/>
      </w:pPr>
      <w:rPr>
        <w:rFonts w:ascii="Wingdings" w:hAnsi="Wingdings" w:hint="default"/>
      </w:rPr>
    </w:lvl>
  </w:abstractNum>
  <w:abstractNum w:abstractNumId="9" w15:restartNumberingAfterBreak="0">
    <w:nsid w:val="3D157F16"/>
    <w:multiLevelType w:val="hybridMultilevel"/>
    <w:tmpl w:val="9E9C4CBC"/>
    <w:lvl w:ilvl="0" w:tplc="04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97349C"/>
    <w:multiLevelType w:val="hybridMultilevel"/>
    <w:tmpl w:val="FA285F98"/>
    <w:lvl w:ilvl="0" w:tplc="FFFFFFFF">
      <w:start w:val="1"/>
      <w:numFmt w:val="upperRoman"/>
      <w:lvlText w:val="%1."/>
      <w:lvlJc w:val="right"/>
      <w:pPr>
        <w:ind w:left="720" w:hanging="360"/>
      </w:pPr>
    </w:lvl>
    <w:lvl w:ilvl="1" w:tplc="FDECD0F2">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3DB42EF"/>
    <w:multiLevelType w:val="hybridMultilevel"/>
    <w:tmpl w:val="9634E2B0"/>
    <w:lvl w:ilvl="0" w:tplc="1AEC2EAA">
      <w:start w:val="1"/>
      <w:numFmt w:val="lowerRoman"/>
      <w:lvlText w:val="%1."/>
      <w:lvlJc w:val="left"/>
      <w:pPr>
        <w:ind w:left="460" w:hanging="360"/>
      </w:pPr>
      <w:rPr>
        <w:rFonts w:asciiTheme="minorHAnsi" w:eastAsiaTheme="minorHAnsi" w:hAnsiTheme="minorHAnsi" w:cstheme="minorBidi"/>
        <w:b/>
      </w:rPr>
    </w:lvl>
    <w:lvl w:ilvl="1" w:tplc="FFFFFFFF">
      <w:start w:val="1"/>
      <w:numFmt w:val="bullet"/>
      <w:lvlText w:val="o"/>
      <w:lvlJc w:val="left"/>
      <w:pPr>
        <w:ind w:left="1180" w:hanging="360"/>
      </w:pPr>
      <w:rPr>
        <w:rFonts w:ascii="Courier New" w:hAnsi="Courier New" w:hint="default"/>
      </w:rPr>
    </w:lvl>
    <w:lvl w:ilvl="2" w:tplc="FFFFFFFF" w:tentative="1">
      <w:start w:val="1"/>
      <w:numFmt w:val="bullet"/>
      <w:lvlText w:val=""/>
      <w:lvlJc w:val="left"/>
      <w:pPr>
        <w:ind w:left="1900" w:hanging="360"/>
      </w:pPr>
      <w:rPr>
        <w:rFonts w:ascii="Wingdings" w:hAnsi="Wingdings" w:hint="default"/>
      </w:rPr>
    </w:lvl>
    <w:lvl w:ilvl="3" w:tplc="FFFFFFFF" w:tentative="1">
      <w:start w:val="1"/>
      <w:numFmt w:val="bullet"/>
      <w:lvlText w:val=""/>
      <w:lvlJc w:val="left"/>
      <w:pPr>
        <w:ind w:left="2620" w:hanging="360"/>
      </w:pPr>
      <w:rPr>
        <w:rFonts w:ascii="Symbol" w:hAnsi="Symbol" w:hint="default"/>
      </w:rPr>
    </w:lvl>
    <w:lvl w:ilvl="4" w:tplc="FFFFFFFF" w:tentative="1">
      <w:start w:val="1"/>
      <w:numFmt w:val="bullet"/>
      <w:lvlText w:val="o"/>
      <w:lvlJc w:val="left"/>
      <w:pPr>
        <w:ind w:left="3340" w:hanging="360"/>
      </w:pPr>
      <w:rPr>
        <w:rFonts w:ascii="Courier New" w:hAnsi="Courier New" w:hint="default"/>
      </w:rPr>
    </w:lvl>
    <w:lvl w:ilvl="5" w:tplc="FFFFFFFF" w:tentative="1">
      <w:start w:val="1"/>
      <w:numFmt w:val="bullet"/>
      <w:lvlText w:val=""/>
      <w:lvlJc w:val="left"/>
      <w:pPr>
        <w:ind w:left="4060" w:hanging="360"/>
      </w:pPr>
      <w:rPr>
        <w:rFonts w:ascii="Wingdings" w:hAnsi="Wingdings" w:hint="default"/>
      </w:rPr>
    </w:lvl>
    <w:lvl w:ilvl="6" w:tplc="FFFFFFFF" w:tentative="1">
      <w:start w:val="1"/>
      <w:numFmt w:val="bullet"/>
      <w:lvlText w:val=""/>
      <w:lvlJc w:val="left"/>
      <w:pPr>
        <w:ind w:left="4780" w:hanging="360"/>
      </w:pPr>
      <w:rPr>
        <w:rFonts w:ascii="Symbol" w:hAnsi="Symbol" w:hint="default"/>
      </w:rPr>
    </w:lvl>
    <w:lvl w:ilvl="7" w:tplc="FFFFFFFF" w:tentative="1">
      <w:start w:val="1"/>
      <w:numFmt w:val="bullet"/>
      <w:lvlText w:val="o"/>
      <w:lvlJc w:val="left"/>
      <w:pPr>
        <w:ind w:left="5500" w:hanging="360"/>
      </w:pPr>
      <w:rPr>
        <w:rFonts w:ascii="Courier New" w:hAnsi="Courier New" w:hint="default"/>
      </w:rPr>
    </w:lvl>
    <w:lvl w:ilvl="8" w:tplc="FFFFFFFF" w:tentative="1">
      <w:start w:val="1"/>
      <w:numFmt w:val="bullet"/>
      <w:lvlText w:val=""/>
      <w:lvlJc w:val="left"/>
      <w:pPr>
        <w:ind w:left="6220" w:hanging="360"/>
      </w:pPr>
      <w:rPr>
        <w:rFonts w:ascii="Wingdings" w:hAnsi="Wingdings" w:hint="default"/>
      </w:rPr>
    </w:lvl>
  </w:abstractNum>
  <w:abstractNum w:abstractNumId="12" w15:restartNumberingAfterBreak="0">
    <w:nsid w:val="5CB96403"/>
    <w:multiLevelType w:val="hybridMultilevel"/>
    <w:tmpl w:val="4F62F79A"/>
    <w:lvl w:ilvl="0" w:tplc="FDECD0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0403842">
    <w:abstractNumId w:val="6"/>
  </w:num>
  <w:num w:numId="2" w16cid:durableId="12802819">
    <w:abstractNumId w:val="1"/>
  </w:num>
  <w:num w:numId="3" w16cid:durableId="170801934">
    <w:abstractNumId w:val="5"/>
  </w:num>
  <w:num w:numId="4" w16cid:durableId="580141011">
    <w:abstractNumId w:val="4"/>
  </w:num>
  <w:num w:numId="5" w16cid:durableId="799491964">
    <w:abstractNumId w:val="8"/>
  </w:num>
  <w:num w:numId="6" w16cid:durableId="137651789">
    <w:abstractNumId w:val="11"/>
  </w:num>
  <w:num w:numId="7" w16cid:durableId="1535851456">
    <w:abstractNumId w:val="12"/>
  </w:num>
  <w:num w:numId="8" w16cid:durableId="1284075924">
    <w:abstractNumId w:val="2"/>
  </w:num>
  <w:num w:numId="9" w16cid:durableId="1540319136">
    <w:abstractNumId w:val="9"/>
  </w:num>
  <w:num w:numId="10" w16cid:durableId="1911650855">
    <w:abstractNumId w:val="10"/>
  </w:num>
  <w:num w:numId="11" w16cid:durableId="1796606206">
    <w:abstractNumId w:val="7"/>
  </w:num>
  <w:num w:numId="12" w16cid:durableId="455828926">
    <w:abstractNumId w:val="0"/>
  </w:num>
  <w:num w:numId="13" w16cid:durableId="13828998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72"/>
    <w:rsid w:val="00006B9A"/>
    <w:rsid w:val="00015C62"/>
    <w:rsid w:val="00025A79"/>
    <w:rsid w:val="0007057B"/>
    <w:rsid w:val="00075308"/>
    <w:rsid w:val="0009452F"/>
    <w:rsid w:val="000D2DC5"/>
    <w:rsid w:val="000D3230"/>
    <w:rsid w:val="000D76E5"/>
    <w:rsid w:val="000F5A3C"/>
    <w:rsid w:val="0011319C"/>
    <w:rsid w:val="001279A1"/>
    <w:rsid w:val="0017640E"/>
    <w:rsid w:val="00195B79"/>
    <w:rsid w:val="001E589D"/>
    <w:rsid w:val="002059AE"/>
    <w:rsid w:val="00217BEC"/>
    <w:rsid w:val="002226C4"/>
    <w:rsid w:val="00274872"/>
    <w:rsid w:val="002A0FE1"/>
    <w:rsid w:val="002A431D"/>
    <w:rsid w:val="002D6319"/>
    <w:rsid w:val="00353BF7"/>
    <w:rsid w:val="0036527C"/>
    <w:rsid w:val="00383CC7"/>
    <w:rsid w:val="0049745F"/>
    <w:rsid w:val="004A3794"/>
    <w:rsid w:val="004B6D1B"/>
    <w:rsid w:val="004D62CA"/>
    <w:rsid w:val="004E47DC"/>
    <w:rsid w:val="004F1B4D"/>
    <w:rsid w:val="00521437"/>
    <w:rsid w:val="00522D43"/>
    <w:rsid w:val="00525ABD"/>
    <w:rsid w:val="00553AF7"/>
    <w:rsid w:val="005A695A"/>
    <w:rsid w:val="005B4EEE"/>
    <w:rsid w:val="006044AB"/>
    <w:rsid w:val="0064310E"/>
    <w:rsid w:val="00694B2C"/>
    <w:rsid w:val="006C17A7"/>
    <w:rsid w:val="006E39D3"/>
    <w:rsid w:val="006F1EB5"/>
    <w:rsid w:val="00700517"/>
    <w:rsid w:val="0070494B"/>
    <w:rsid w:val="00765F17"/>
    <w:rsid w:val="007F744C"/>
    <w:rsid w:val="00801DA3"/>
    <w:rsid w:val="00805E66"/>
    <w:rsid w:val="0081644B"/>
    <w:rsid w:val="008634F3"/>
    <w:rsid w:val="008811BB"/>
    <w:rsid w:val="00887E89"/>
    <w:rsid w:val="00892D59"/>
    <w:rsid w:val="008A18C5"/>
    <w:rsid w:val="008A77C2"/>
    <w:rsid w:val="008C4BE3"/>
    <w:rsid w:val="008E6618"/>
    <w:rsid w:val="008F795F"/>
    <w:rsid w:val="00921F6E"/>
    <w:rsid w:val="00961228"/>
    <w:rsid w:val="009A7977"/>
    <w:rsid w:val="009E046F"/>
    <w:rsid w:val="009F3BB7"/>
    <w:rsid w:val="00A03E58"/>
    <w:rsid w:val="00A15080"/>
    <w:rsid w:val="00A362C0"/>
    <w:rsid w:val="00AB6114"/>
    <w:rsid w:val="00AC4D5A"/>
    <w:rsid w:val="00B702BD"/>
    <w:rsid w:val="00B76FB6"/>
    <w:rsid w:val="00B85674"/>
    <w:rsid w:val="00BA7914"/>
    <w:rsid w:val="00BB3EFD"/>
    <w:rsid w:val="00BF38E5"/>
    <w:rsid w:val="00C133E2"/>
    <w:rsid w:val="00C2190B"/>
    <w:rsid w:val="00C32DBD"/>
    <w:rsid w:val="00C365FE"/>
    <w:rsid w:val="00C47DEE"/>
    <w:rsid w:val="00C60149"/>
    <w:rsid w:val="00C725BE"/>
    <w:rsid w:val="00C74047"/>
    <w:rsid w:val="00C85FF4"/>
    <w:rsid w:val="00CD3B3B"/>
    <w:rsid w:val="00CE27C5"/>
    <w:rsid w:val="00CF1E8D"/>
    <w:rsid w:val="00D465AA"/>
    <w:rsid w:val="00DA3AA0"/>
    <w:rsid w:val="00DB481C"/>
    <w:rsid w:val="00E22861"/>
    <w:rsid w:val="00E7682E"/>
    <w:rsid w:val="00E87B32"/>
    <w:rsid w:val="00EF7B6B"/>
    <w:rsid w:val="00FA2FB5"/>
    <w:rsid w:val="00FE08B3"/>
    <w:rsid w:val="00FF2C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85ED"/>
  <w15:chartTrackingRefBased/>
  <w15:docId w15:val="{BFB1D962-EEB3-A941-B896-7058830A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481C"/>
    <w:pPr>
      <w:tabs>
        <w:tab w:val="center" w:pos="4513"/>
        <w:tab w:val="right" w:pos="9026"/>
      </w:tabs>
    </w:pPr>
  </w:style>
  <w:style w:type="character" w:customStyle="1" w:styleId="FooterChar">
    <w:name w:val="Footer Char"/>
    <w:basedOn w:val="DefaultParagraphFont"/>
    <w:link w:val="Footer"/>
    <w:uiPriority w:val="99"/>
    <w:rsid w:val="00DB481C"/>
    <w:rPr>
      <w:lang w:val="en-CA"/>
    </w:rPr>
  </w:style>
  <w:style w:type="character" w:styleId="PageNumber">
    <w:name w:val="page number"/>
    <w:basedOn w:val="DefaultParagraphFont"/>
    <w:uiPriority w:val="99"/>
    <w:semiHidden/>
    <w:unhideWhenUsed/>
    <w:rsid w:val="00DB481C"/>
  </w:style>
  <w:style w:type="paragraph" w:styleId="Revision">
    <w:name w:val="Revision"/>
    <w:hidden/>
    <w:uiPriority w:val="99"/>
    <w:semiHidden/>
    <w:rsid w:val="00CE27C5"/>
  </w:style>
  <w:style w:type="character" w:styleId="CommentReference">
    <w:name w:val="annotation reference"/>
    <w:basedOn w:val="DefaultParagraphFont"/>
    <w:uiPriority w:val="99"/>
    <w:semiHidden/>
    <w:unhideWhenUsed/>
    <w:rsid w:val="00CE27C5"/>
    <w:rPr>
      <w:sz w:val="16"/>
      <w:szCs w:val="16"/>
    </w:rPr>
  </w:style>
  <w:style w:type="paragraph" w:styleId="CommentText">
    <w:name w:val="annotation text"/>
    <w:basedOn w:val="Normal"/>
    <w:link w:val="CommentTextChar"/>
    <w:uiPriority w:val="99"/>
    <w:semiHidden/>
    <w:unhideWhenUsed/>
    <w:rsid w:val="00CE27C5"/>
    <w:rPr>
      <w:sz w:val="20"/>
      <w:szCs w:val="20"/>
    </w:rPr>
  </w:style>
  <w:style w:type="character" w:customStyle="1" w:styleId="CommentTextChar">
    <w:name w:val="Comment Text Char"/>
    <w:basedOn w:val="DefaultParagraphFont"/>
    <w:link w:val="CommentText"/>
    <w:uiPriority w:val="99"/>
    <w:semiHidden/>
    <w:rsid w:val="00CE27C5"/>
    <w:rPr>
      <w:sz w:val="20"/>
      <w:szCs w:val="20"/>
      <w:lang w:val="en-CA"/>
    </w:rPr>
  </w:style>
  <w:style w:type="paragraph" w:styleId="CommentSubject">
    <w:name w:val="annotation subject"/>
    <w:basedOn w:val="CommentText"/>
    <w:next w:val="CommentText"/>
    <w:link w:val="CommentSubjectChar"/>
    <w:uiPriority w:val="99"/>
    <w:semiHidden/>
    <w:unhideWhenUsed/>
    <w:rsid w:val="00CE27C5"/>
    <w:rPr>
      <w:b/>
      <w:bCs/>
    </w:rPr>
  </w:style>
  <w:style w:type="character" w:customStyle="1" w:styleId="CommentSubjectChar">
    <w:name w:val="Comment Subject Char"/>
    <w:basedOn w:val="CommentTextChar"/>
    <w:link w:val="CommentSubject"/>
    <w:uiPriority w:val="99"/>
    <w:semiHidden/>
    <w:rsid w:val="00CE27C5"/>
    <w:rPr>
      <w:b/>
      <w:bCs/>
      <w:sz w:val="20"/>
      <w:szCs w:val="20"/>
      <w:lang w:val="en-CA"/>
    </w:rPr>
  </w:style>
  <w:style w:type="character" w:styleId="Hyperlink">
    <w:name w:val="Hyperlink"/>
    <w:basedOn w:val="DefaultParagraphFont"/>
    <w:uiPriority w:val="99"/>
    <w:unhideWhenUsed/>
    <w:rsid w:val="008811BB"/>
    <w:rPr>
      <w:color w:val="0563C1" w:themeColor="hyperlink"/>
      <w:u w:val="single"/>
    </w:rPr>
  </w:style>
  <w:style w:type="character" w:styleId="UnresolvedMention">
    <w:name w:val="Unresolved Mention"/>
    <w:basedOn w:val="DefaultParagraphFont"/>
    <w:uiPriority w:val="99"/>
    <w:semiHidden/>
    <w:unhideWhenUsed/>
    <w:rsid w:val="008811BB"/>
    <w:rPr>
      <w:color w:val="605E5C"/>
      <w:shd w:val="clear" w:color="auto" w:fill="E1DFDD"/>
    </w:rPr>
  </w:style>
  <w:style w:type="paragraph" w:styleId="FootnoteText">
    <w:name w:val="footnote text"/>
    <w:basedOn w:val="Normal"/>
    <w:link w:val="FootnoteTextChar"/>
    <w:uiPriority w:val="99"/>
    <w:semiHidden/>
    <w:unhideWhenUsed/>
    <w:rsid w:val="00DA3AA0"/>
    <w:rPr>
      <w:sz w:val="20"/>
      <w:szCs w:val="20"/>
    </w:rPr>
  </w:style>
  <w:style w:type="character" w:customStyle="1" w:styleId="FootnoteTextChar">
    <w:name w:val="Footnote Text Char"/>
    <w:basedOn w:val="DefaultParagraphFont"/>
    <w:link w:val="FootnoteText"/>
    <w:uiPriority w:val="99"/>
    <w:semiHidden/>
    <w:rsid w:val="00DA3AA0"/>
    <w:rPr>
      <w:sz w:val="20"/>
      <w:szCs w:val="20"/>
      <w:lang w:val="en-CA"/>
    </w:rPr>
  </w:style>
  <w:style w:type="character" w:styleId="FootnoteReference">
    <w:name w:val="footnote reference"/>
    <w:basedOn w:val="DefaultParagraphFont"/>
    <w:uiPriority w:val="99"/>
    <w:semiHidden/>
    <w:unhideWhenUsed/>
    <w:rsid w:val="00DA3AA0"/>
    <w:rPr>
      <w:vertAlign w:val="superscript"/>
    </w:rPr>
  </w:style>
  <w:style w:type="character" w:customStyle="1" w:styleId="normaltextrun">
    <w:name w:val="normaltextrun"/>
    <w:basedOn w:val="DefaultParagraphFont"/>
    <w:rsid w:val="00C725BE"/>
  </w:style>
  <w:style w:type="character" w:customStyle="1" w:styleId="mixed-citation">
    <w:name w:val="mixed-citation"/>
    <w:basedOn w:val="DefaultParagraphFont"/>
    <w:rsid w:val="00383CC7"/>
  </w:style>
  <w:style w:type="paragraph" w:styleId="ListParagraph">
    <w:name w:val="List Paragraph"/>
    <w:basedOn w:val="Normal"/>
    <w:uiPriority w:val="34"/>
    <w:qFormat/>
    <w:rsid w:val="0064310E"/>
    <w:pPr>
      <w:ind w:left="720"/>
      <w:contextualSpacing/>
    </w:pPr>
  </w:style>
  <w:style w:type="character" w:styleId="FollowedHyperlink">
    <w:name w:val="FollowedHyperlink"/>
    <w:basedOn w:val="DefaultParagraphFont"/>
    <w:uiPriority w:val="99"/>
    <w:semiHidden/>
    <w:unhideWhenUsed/>
    <w:rsid w:val="00FA2F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7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canada.ca/en/health-canada/services/publications/health-system-services/advice-profession-medical-assistance-dying.html" TargetMode="External"/><Relationship Id="rId3" Type="http://schemas.openxmlformats.org/officeDocument/2006/relationships/hyperlink" Target="https://www.camh.ca/-/media/files/pdfs---public-policy-submissions/maid-considerations-march-14-2023-pdf.pdf" TargetMode="External"/><Relationship Id="rId7" Type="http://schemas.openxmlformats.org/officeDocument/2006/relationships/hyperlink" Target="https://www.canada.ca/en/health-canada/services/publications/health-system-services/model-practice-standard-medical-assistance-dying.html" TargetMode="External"/><Relationship Id="rId2" Type="http://schemas.openxmlformats.org/officeDocument/2006/relationships/hyperlink" Target="https://ampq.org/wp-content/uploads/2020/12/mpqdocreflexionammenfinal.pdf" TargetMode="External"/><Relationship Id="rId1" Type="http://schemas.openxmlformats.org/officeDocument/2006/relationships/hyperlink" Target="https://www.cpa-apc.org/wp-content/uploads/2021-CPA-Position-Statement-MAID-Update-EN-web-Final.pdf" TargetMode="External"/><Relationship Id="rId6" Type="http://schemas.openxmlformats.org/officeDocument/2006/relationships/hyperlink" Target="https://camapcanada.ca/curriculum/" TargetMode="External"/><Relationship Id="rId5" Type="http://schemas.openxmlformats.org/officeDocument/2006/relationships/hyperlink" Target="https://www.parl.ca/DocumentViewer/en/44-1/AMAD/report-2" TargetMode="External"/><Relationship Id="rId4" Type="http://schemas.openxmlformats.org/officeDocument/2006/relationships/hyperlink" Target="https://www.canada.ca/en/health-canada/corporate/about-health-canada/public-engagement/external-advisory-bodies/expert-panel-maid-mental-illness/final-report-expert-panel-maid-mental-illn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497A3-B623-B244-A20C-0CB684AD5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Gupta</dc:creator>
  <cp:keywords/>
  <dc:description/>
  <cp:lastModifiedBy>Mona Gupta</cp:lastModifiedBy>
  <cp:revision>9</cp:revision>
  <dcterms:created xsi:type="dcterms:W3CDTF">2023-10-15T00:44:00Z</dcterms:created>
  <dcterms:modified xsi:type="dcterms:W3CDTF">2023-10-15T00:57:00Z</dcterms:modified>
</cp:coreProperties>
</file>